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b/>
          <w:bCs/>
          <w:sz w:val="32"/>
          <w:szCs w:val="32"/>
        </w:rPr>
        <w:t xml:space="preserve">Retailer Surveillance Evidence Matrix</w:t>
      </w:r>
    </w:p>
    <w:p>
      <w:pPr>
        <w:spacing w:after="60"/>
      </w:pPr>
      <w:r>
        <w:rPr>
          <w:i/>
          <w:iCs/>
          <w:sz w:val="20"/>
          <w:szCs w:val="20"/>
        </w:rPr>
        <w:t xml:space="preserve">Confidence-rated comparison of public disclosures and verified facts | Internal research document</w:t>
      </w:r>
    </w:p>
    <w:p>
      <w:pPr>
        <w:spacing w:after="240"/>
      </w:pPr>
      <w:r>
        <w:rPr>
          <w:color w:val="595959"/>
          <w:sz w:val="16"/>
          <w:szCs w:val="16"/>
        </w:rPr>
        <w:t xml:space="preserve">Compiled: May 24, 2026 | Version 3 | Oregon priority | Signals &amp; Safeguards working file</w:t>
      </w:r>
    </w:p>
    <w:p>
      <w:pPr>
        <w:spacing w:after="100" w:before="0"/>
      </w:pPr>
      <w:r>
        <w:rPr>
          <w:b/>
          <w:bCs/>
          <w:sz w:val="22"/>
          <w:szCs w:val="22"/>
        </w:rPr>
        <w:t xml:space="preserve">Do not overclaim</w:t>
      </w:r>
    </w:p>
    <w:p>
      <w:pPr>
        <w:shd w:fill="FFF2CC" w:val="clear"/>
        <w:spacing w:after="240"/>
      </w:pPr>
      <w:r>
        <w:rPr>
          <w:sz w:val="18"/>
          <w:szCs w:val="18"/>
        </w:rPr>
        <w:t xml:space="preserve">This matrix does not claim that every listed retailer uses every listed technology at every Bend, Oregon location. It documents what companies disclose, what lawsuits or reporting allege, and what residents can verify through corporate policies and primary sources. A corporate privacy policy proves that a company reserves the right to collect or process a category of data under certain circumstances. It does not prove that the technology is deployed at a specific Bend store. Claims about specific Bend deployments should be made only after site observation, OCPA right-to-know responses, public records production, or direct confirmation. The "Verified Bend, Oregon deployment status" row marks every Bend-specific claim as L4 — not yet verified locally — because that verification work is the next step.</w:t>
      </w:r>
    </w:p>
    <w:tbl>
      <w:tblPr>
        <w:tblW w:type="dxa" w:w="12960"/>
        <w:tblBorders>
          <w:top w:val="single" w:color="auto" w:sz="4"/>
          <w:left w:val="single" w:color="auto" w:sz="4"/>
          <w:bottom w:val="single" w:color="auto" w:sz="4"/>
          <w:right w:val="single" w:color="auto" w:sz="4"/>
          <w:insideH w:val="single" w:color="auto" w:sz="4"/>
          <w:insideV w:val="single" w:color="auto" w:sz="4"/>
        </w:tblBorders>
      </w:tblPr>
      <w:tblGrid>
        <w:gridCol w:w="1700"/>
        <w:gridCol w:w="1876"/>
        <w:gridCol w:w="1876"/>
        <w:gridCol w:w="1876"/>
        <w:gridCol w:w="1876"/>
        <w:gridCol w:w="1876"/>
        <w:gridCol w:w="1876"/>
      </w:tblGrid>
      <w:tr>
        <w:trPr>
          <w:tblHeader/>
        </w:trPr>
        <w:tc>
          <w:tcPr>
            <w:tcW w:type="dxa" w:w="1700"/>
            <w:tcBorders>
              <w:top w:val="single" w:color="888888" w:sz="6"/>
              <w:left w:val="single" w:color="888888" w:sz="6"/>
              <w:bottom w:val="single" w:color="888888" w:sz="6"/>
              <w:right w:val="single" w:color="888888" w:sz="6"/>
            </w:tcBorders>
            <w:shd w:fill="1F3864" w:val="clear"/>
            <w:tcMar>
              <w:top w:type="dxa" w:w="100"/>
              <w:left w:type="dxa" w:w="140"/>
              <w:bottom w:type="dxa" w:w="100"/>
              <w:right w:type="dxa" w:w="140"/>
            </w:tcMar>
          </w:tcPr>
          <w:p>
            <w:pPr>
              <w:spacing w:after="0"/>
            </w:pPr>
            <w:r>
              <w:rPr>
                <w:b/>
                <w:bCs/>
                <w:color w:val="FFFFFF"/>
                <w:sz w:val="18"/>
                <w:szCs w:val="18"/>
              </w:rPr>
              <w:t xml:space="preserve">Capability</w:t>
            </w:r>
          </w:p>
        </w:tc>
        <w:tc>
          <w:tcPr>
            <w:tcW w:type="dxa" w:w="1876"/>
            <w:tcBorders>
              <w:top w:val="single" w:color="888888" w:sz="6"/>
              <w:left w:val="single" w:color="888888" w:sz="6"/>
              <w:bottom w:val="single" w:color="888888" w:sz="6"/>
              <w:right w:val="single" w:color="888888" w:sz="6"/>
            </w:tcBorders>
            <w:shd w:fill="1F3864" w:val="clear"/>
            <w:tcMar>
              <w:top w:type="dxa" w:w="100"/>
              <w:left w:type="dxa" w:w="140"/>
              <w:bottom w:type="dxa" w:w="100"/>
              <w:right w:type="dxa" w:w="140"/>
            </w:tcMar>
          </w:tcPr>
          <w:p>
            <w:pPr>
              <w:spacing w:after="0"/>
            </w:pPr>
            <w:r>
              <w:rPr>
                <w:b/>
                <w:bCs/>
                <w:color w:val="FFFFFF"/>
                <w:sz w:val="18"/>
                <w:szCs w:val="18"/>
              </w:rPr>
              <w:t xml:space="preserve">Lowe's</w:t>
            </w:r>
          </w:p>
        </w:tc>
        <w:tc>
          <w:tcPr>
            <w:tcW w:type="dxa" w:w="1876"/>
            <w:tcBorders>
              <w:top w:val="single" w:color="888888" w:sz="6"/>
              <w:left w:val="single" w:color="888888" w:sz="6"/>
              <w:bottom w:val="single" w:color="888888" w:sz="6"/>
              <w:right w:val="single" w:color="888888" w:sz="6"/>
            </w:tcBorders>
            <w:shd w:fill="1F3864" w:val="clear"/>
            <w:tcMar>
              <w:top w:type="dxa" w:w="100"/>
              <w:left w:type="dxa" w:w="140"/>
              <w:bottom w:type="dxa" w:w="100"/>
              <w:right w:type="dxa" w:w="140"/>
            </w:tcMar>
          </w:tcPr>
          <w:p>
            <w:pPr>
              <w:spacing w:after="0"/>
            </w:pPr>
            <w:r>
              <w:rPr>
                <w:b/>
                <w:bCs/>
                <w:color w:val="FFFFFF"/>
                <w:sz w:val="18"/>
                <w:szCs w:val="18"/>
              </w:rPr>
              <w:t xml:space="preserve">Home Depot</w:t>
            </w:r>
          </w:p>
        </w:tc>
        <w:tc>
          <w:tcPr>
            <w:tcW w:type="dxa" w:w="1876"/>
            <w:tcBorders>
              <w:top w:val="single" w:color="888888" w:sz="6"/>
              <w:left w:val="single" w:color="888888" w:sz="6"/>
              <w:bottom w:val="single" w:color="888888" w:sz="6"/>
              <w:right w:val="single" w:color="888888" w:sz="6"/>
            </w:tcBorders>
            <w:shd w:fill="1F3864" w:val="clear"/>
            <w:tcMar>
              <w:top w:type="dxa" w:w="100"/>
              <w:left w:type="dxa" w:w="140"/>
              <w:bottom w:type="dxa" w:w="100"/>
              <w:right w:type="dxa" w:w="140"/>
            </w:tcMar>
          </w:tcPr>
          <w:p>
            <w:pPr>
              <w:spacing w:after="0"/>
            </w:pPr>
            <w:r>
              <w:rPr>
                <w:b/>
                <w:bCs/>
                <w:color w:val="FFFFFF"/>
                <w:sz w:val="18"/>
                <w:szCs w:val="18"/>
              </w:rPr>
              <w:t xml:space="preserve">Walmart</w:t>
            </w:r>
          </w:p>
        </w:tc>
        <w:tc>
          <w:tcPr>
            <w:tcW w:type="dxa" w:w="1876"/>
            <w:tcBorders>
              <w:top w:val="single" w:color="888888" w:sz="6"/>
              <w:left w:val="single" w:color="888888" w:sz="6"/>
              <w:bottom w:val="single" w:color="888888" w:sz="6"/>
              <w:right w:val="single" w:color="888888" w:sz="6"/>
            </w:tcBorders>
            <w:shd w:fill="1F3864" w:val="clear"/>
            <w:tcMar>
              <w:top w:type="dxa" w:w="100"/>
              <w:left w:type="dxa" w:w="140"/>
              <w:bottom w:type="dxa" w:w="100"/>
              <w:right w:type="dxa" w:w="140"/>
            </w:tcMar>
          </w:tcPr>
          <w:p>
            <w:pPr>
              <w:spacing w:after="0"/>
            </w:pPr>
            <w:r>
              <w:rPr>
                <w:b/>
                <w:bCs/>
                <w:color w:val="FFFFFF"/>
                <w:sz w:val="18"/>
                <w:szCs w:val="18"/>
              </w:rPr>
              <w:t xml:space="preserve">Fred Meyer (Kroger)</w:t>
            </w:r>
          </w:p>
        </w:tc>
        <w:tc>
          <w:tcPr>
            <w:tcW w:type="dxa" w:w="1876"/>
            <w:tcBorders>
              <w:top w:val="single" w:color="888888" w:sz="6"/>
              <w:left w:val="single" w:color="888888" w:sz="6"/>
              <w:bottom w:val="single" w:color="888888" w:sz="6"/>
              <w:right w:val="single" w:color="888888" w:sz="6"/>
            </w:tcBorders>
            <w:shd w:fill="1F3864" w:val="clear"/>
            <w:tcMar>
              <w:top w:type="dxa" w:w="100"/>
              <w:left w:type="dxa" w:w="140"/>
              <w:bottom w:type="dxa" w:w="100"/>
              <w:right w:type="dxa" w:w="140"/>
            </w:tcMar>
          </w:tcPr>
          <w:p>
            <w:pPr>
              <w:spacing w:after="0"/>
            </w:pPr>
            <w:r>
              <w:rPr>
                <w:b/>
                <w:bCs/>
                <w:color w:val="FFFFFF"/>
                <w:sz w:val="18"/>
                <w:szCs w:val="18"/>
              </w:rPr>
              <w:t xml:space="preserve">Safeway (Albertsons)</w:t>
            </w:r>
          </w:p>
        </w:tc>
        <w:tc>
          <w:tcPr>
            <w:tcW w:type="dxa" w:w="1876"/>
            <w:tcBorders>
              <w:top w:val="single" w:color="888888" w:sz="6"/>
              <w:left w:val="single" w:color="888888" w:sz="6"/>
              <w:bottom w:val="single" w:color="888888" w:sz="6"/>
              <w:right w:val="single" w:color="888888" w:sz="6"/>
            </w:tcBorders>
            <w:shd w:fill="1F3864" w:val="clear"/>
            <w:tcMar>
              <w:top w:type="dxa" w:w="100"/>
              <w:left w:type="dxa" w:w="140"/>
              <w:bottom w:type="dxa" w:w="100"/>
              <w:right w:type="dxa" w:w="140"/>
            </w:tcMar>
          </w:tcPr>
          <w:p>
            <w:pPr>
              <w:spacing w:after="0"/>
            </w:pPr>
            <w:r>
              <w:rPr>
                <w:b/>
                <w:bCs/>
                <w:color w:val="FFFFFF"/>
                <w:sz w:val="18"/>
                <w:szCs w:val="18"/>
              </w:rPr>
              <w:t xml:space="preserve">Albertsons</w:t>
            </w:r>
          </w:p>
        </w:tc>
      </w:tr>
      <w:tr>
        <w:tc>
          <w:tcPr>
            <w:tcW w:type="dxa" w:w="1700"/>
            <w:tcBorders>
              <w:top w:val="single" w:color="888888" w:sz="6"/>
              <w:left w:val="single" w:color="888888" w:sz="6"/>
              <w:bottom w:val="single" w:color="888888" w:sz="6"/>
              <w:right w:val="single" w:color="888888" w:sz="6"/>
            </w:tcBorders>
            <w:shd w:fill="D9E2F3" w:val="clear"/>
            <w:tcMar>
              <w:top w:type="dxa" w:w="100"/>
              <w:left w:type="dxa" w:w="140"/>
              <w:bottom w:type="dxa" w:w="100"/>
              <w:right w:type="dxa" w:w="140"/>
            </w:tcMar>
          </w:tcPr>
          <w:p>
            <w:pPr>
              <w:spacing w:after="0"/>
            </w:pPr>
            <w:r>
              <w:rPr>
                <w:b/>
                <w:bCs/>
                <w:sz w:val="16"/>
                <w:szCs w:val="16"/>
              </w:rPr>
              <w:t xml:space="preserve">Video surveillance in stores &amp; parking lots</w:t>
            </w:r>
          </w:p>
        </w:tc>
        <w:tc>
          <w:tcPr>
            <w:tcW w:type="dxa" w:w="1876"/>
            <w:tcBorders>
              <w:top w:val="single" w:color="888888" w:sz="6"/>
              <w:left w:val="single" w:color="888888" w:sz="6"/>
              <w:bottom w:val="single" w:color="888888" w:sz="6"/>
              <w:right w:val="single" w:color="888888" w:sz="6"/>
            </w:tcBorders>
            <w:shd w:fill="C6EFCE" w:val="clear"/>
            <w:tcMar>
              <w:top w:type="dxa" w:w="100"/>
              <w:left w:type="dxa" w:w="140"/>
              <w:bottom w:type="dxa" w:w="100"/>
              <w:right w:type="dxa" w:w="140"/>
            </w:tcMar>
          </w:tcPr>
          <w:p>
            <w:pPr>
              <w:spacing w:after="0"/>
            </w:pPr>
            <w:r>
              <w:rPr>
                <w:sz w:val="16"/>
                <w:szCs w:val="16"/>
              </w:rPr>
              <w:t xml:space="preserve">L1 — Lowe's U.S. Privacy Statement (April 21, 2025): video monitoring at stores; cameras near and around parking areas in some states.</w:t>
            </w:r>
          </w:p>
        </w:tc>
        <w:tc>
          <w:tcPr>
            <w:tcW w:type="dxa" w:w="1876"/>
            <w:tcBorders>
              <w:top w:val="single" w:color="888888" w:sz="6"/>
              <w:left w:val="single" w:color="888888" w:sz="6"/>
              <w:bottom w:val="single" w:color="888888" w:sz="6"/>
              <w:right w:val="single" w:color="888888" w:sz="6"/>
            </w:tcBorders>
            <w:shd w:fill="C6EFCE" w:val="clear"/>
            <w:tcMar>
              <w:top w:type="dxa" w:w="100"/>
              <w:left w:type="dxa" w:w="140"/>
              <w:bottom w:type="dxa" w:w="100"/>
              <w:right w:type="dxa" w:w="140"/>
            </w:tcMar>
          </w:tcPr>
          <w:p>
            <w:pPr>
              <w:spacing w:after="0"/>
            </w:pPr>
            <w:r>
              <w:rPr>
                <w:sz w:val="16"/>
                <w:szCs w:val="16"/>
              </w:rPr>
              <w:t xml:space="preserve">L1 — Home Depot Privacy Statement (Dec 29, 2025): CCTV cameras in stores, parking lots, warehouses, facilities. Audio recordings of customer care calls.</w:t>
            </w:r>
          </w:p>
        </w:tc>
        <w:tc>
          <w:tcPr>
            <w:tcW w:type="dxa" w:w="1876"/>
            <w:tcBorders>
              <w:top w:val="single" w:color="888888" w:sz="6"/>
              <w:left w:val="single" w:color="888888" w:sz="6"/>
              <w:bottom w:val="single" w:color="888888" w:sz="6"/>
              <w:right w:val="single" w:color="888888" w:sz="6"/>
            </w:tcBorders>
            <w:shd w:fill="C6EFCE" w:val="clear"/>
            <w:tcMar>
              <w:top w:type="dxa" w:w="100"/>
              <w:left w:type="dxa" w:w="140"/>
              <w:bottom w:type="dxa" w:w="100"/>
              <w:right w:type="dxa" w:w="140"/>
            </w:tcMar>
          </w:tcPr>
          <w:p>
            <w:pPr>
              <w:spacing w:after="0"/>
            </w:pPr>
            <w:r>
              <w:rPr>
                <w:sz w:val="16"/>
                <w:szCs w:val="16"/>
              </w:rPr>
              <w:t xml:space="preserve">L1 — Walmart Customer Privacy Notice: cameras in stores and other facilities for security and operational purposes.</w:t>
            </w:r>
          </w:p>
        </w:tc>
        <w:tc>
          <w:tcPr>
            <w:tcW w:type="dxa" w:w="1876"/>
            <w:tcBorders>
              <w:top w:val="single" w:color="888888" w:sz="6"/>
              <w:left w:val="single" w:color="888888" w:sz="6"/>
              <w:bottom w:val="single" w:color="888888" w:sz="6"/>
              <w:right w:val="single" w:color="888888" w:sz="6"/>
            </w:tcBorders>
            <w:shd w:fill="C6EFCE" w:val="clear"/>
            <w:tcMar>
              <w:top w:type="dxa" w:w="100"/>
              <w:left w:type="dxa" w:w="140"/>
              <w:bottom w:type="dxa" w:w="100"/>
              <w:right w:type="dxa" w:w="140"/>
            </w:tcMar>
          </w:tcPr>
          <w:p>
            <w:pPr>
              <w:spacing w:after="0"/>
            </w:pPr>
            <w:r>
              <w:rPr>
                <w:sz w:val="16"/>
                <w:szCs w:val="16"/>
              </w:rPr>
              <w:t xml:space="preserve">L1 — Fred Meyer / Kroger Privacy Notice: cameras/CCTV in stores for operational and security purposes.</w:t>
            </w:r>
          </w:p>
        </w:tc>
        <w:tc>
          <w:tcPr>
            <w:tcW w:type="dxa" w:w="1876"/>
            <w:tcBorders>
              <w:top w:val="single" w:color="888888" w:sz="6"/>
              <w:left w:val="single" w:color="888888" w:sz="6"/>
              <w:bottom w:val="single" w:color="888888" w:sz="6"/>
              <w:right w:val="single" w:color="888888" w:sz="6"/>
            </w:tcBorders>
            <w:shd w:fill="C6EFCE" w:val="clear"/>
            <w:tcMar>
              <w:top w:type="dxa" w:w="100"/>
              <w:left w:type="dxa" w:w="140"/>
              <w:bottom w:type="dxa" w:w="100"/>
              <w:right w:type="dxa" w:w="140"/>
            </w:tcMar>
          </w:tcPr>
          <w:p>
            <w:pPr>
              <w:spacing w:after="0"/>
            </w:pPr>
            <w:r>
              <w:rPr>
                <w:sz w:val="16"/>
                <w:szCs w:val="16"/>
              </w:rPr>
              <w:t xml:space="preserve">L1 — Albertsons Privacy Policy (Dec 9, 2025): cameras at parking lots, entrance, aisles, checkout. Captures video/images.</w:t>
            </w:r>
          </w:p>
        </w:tc>
        <w:tc>
          <w:tcPr>
            <w:tcW w:type="dxa" w:w="1876"/>
            <w:tcBorders>
              <w:top w:val="single" w:color="888888" w:sz="6"/>
              <w:left w:val="single" w:color="888888" w:sz="6"/>
              <w:bottom w:val="single" w:color="888888" w:sz="6"/>
              <w:right w:val="single" w:color="888888" w:sz="6"/>
            </w:tcBorders>
            <w:shd w:fill="C6EFCE" w:val="clear"/>
            <w:tcMar>
              <w:top w:type="dxa" w:w="100"/>
              <w:left w:type="dxa" w:w="140"/>
              <w:bottom w:type="dxa" w:w="100"/>
              <w:right w:type="dxa" w:w="140"/>
            </w:tcMar>
          </w:tcPr>
          <w:p>
            <w:pPr>
              <w:spacing w:after="0"/>
            </w:pPr>
            <w:r>
              <w:rPr>
                <w:sz w:val="16"/>
                <w:szCs w:val="16"/>
              </w:rPr>
              <w:t xml:space="preserve">L1 — Albertsons Privacy Policy (Dec 9, 2025): same as Safeway (banner of Albertsons).</w:t>
            </w:r>
          </w:p>
        </w:tc>
      </w:tr>
      <w:tr>
        <w:tc>
          <w:tcPr>
            <w:tcW w:type="dxa" w:w="1700"/>
            <w:tcBorders>
              <w:top w:val="single" w:color="888888" w:sz="6"/>
              <w:left w:val="single" w:color="888888" w:sz="6"/>
              <w:bottom w:val="single" w:color="888888" w:sz="6"/>
              <w:right w:val="single" w:color="888888" w:sz="6"/>
            </w:tcBorders>
            <w:shd w:fill="D9E2F3" w:val="clear"/>
            <w:tcMar>
              <w:top w:type="dxa" w:w="100"/>
              <w:left w:type="dxa" w:w="140"/>
              <w:bottom w:type="dxa" w:w="100"/>
              <w:right w:type="dxa" w:w="140"/>
            </w:tcMar>
          </w:tcPr>
          <w:p>
            <w:pPr>
              <w:spacing w:after="0"/>
            </w:pPr>
            <w:r>
              <w:rPr>
                <w:b/>
                <w:bCs/>
                <w:sz w:val="16"/>
                <w:szCs w:val="16"/>
              </w:rPr>
              <w:t xml:space="preserve">Facial recognition / biometric capture</w:t>
            </w:r>
          </w:p>
        </w:tc>
        <w:tc>
          <w:tcPr>
            <w:tcW w:type="dxa" w:w="1876"/>
            <w:tcBorders>
              <w:top w:val="single" w:color="888888" w:sz="6"/>
              <w:left w:val="single" w:color="888888" w:sz="6"/>
              <w:bottom w:val="single" w:color="888888" w:sz="6"/>
              <w:right w:val="single" w:color="888888" w:sz="6"/>
            </w:tcBorders>
            <w:shd w:fill="C6EFCE" w:val="clear"/>
            <w:tcMar>
              <w:top w:type="dxa" w:w="100"/>
              <w:left w:type="dxa" w:w="140"/>
              <w:bottom w:type="dxa" w:w="100"/>
              <w:right w:type="dxa" w:w="140"/>
            </w:tcMar>
          </w:tcPr>
          <w:p>
            <w:pPr>
              <w:spacing w:after="0"/>
            </w:pPr>
            <w:r>
              <w:rPr>
                <w:sz w:val="16"/>
                <w:szCs w:val="16"/>
              </w:rPr>
              <w:t xml:space="preserve">L1 — Lowe's U.S. Privacy Statement (April 21, 2025): "In some states, we use image matching and analysis technology on images taken from recorded footage, to help aid investigation into incidents." L1 — Lowe's mobile app help page: "In some stores, we may use facial recognition technologies to identify known shoplifters." The two documents use different terminology.</w:t>
            </w:r>
          </w:p>
        </w:tc>
        <w:tc>
          <w:tcPr>
            <w:tcW w:type="dxa" w:w="1876"/>
            <w:tcBorders>
              <w:top w:val="single" w:color="888888" w:sz="6"/>
              <w:left w:val="single" w:color="888888" w:sz="6"/>
              <w:bottom w:val="single" w:color="888888" w:sz="6"/>
              <w:right w:val="single" w:color="888888" w:sz="6"/>
            </w:tcBorders>
            <w:shd w:fill="C6EFCE" w:val="clear"/>
            <w:tcMar>
              <w:top w:type="dxa" w:w="100"/>
              <w:left w:type="dxa" w:w="140"/>
              <w:bottom w:type="dxa" w:w="100"/>
              <w:right w:type="dxa" w:w="140"/>
            </w:tcMar>
          </w:tcPr>
          <w:p>
            <w:pPr>
              <w:spacing w:after="0"/>
            </w:pPr>
            <w:r>
              <w:rPr>
                <w:sz w:val="16"/>
                <w:szCs w:val="16"/>
              </w:rPr>
              <w:t xml:space="preserve">L1 — Home Depot Privacy Statement: "Biometric Information — Facial recognition" listed as collected category. Collected via cameras at select stores, parking lots, facilities "as permitted under applicable laws." L1 — Home Depot publicly announced "Computer Vision" technology Aug 2023; expanded to self-checkout for loss prevention by May 2024.</w:t>
            </w:r>
          </w:p>
        </w:tc>
        <w:tc>
          <w:tcPr>
            <w:tcW w:type="dxa" w:w="1876"/>
            <w:tcBorders>
              <w:top w:val="single" w:color="888888" w:sz="6"/>
              <w:left w:val="single" w:color="888888" w:sz="6"/>
              <w:bottom w:val="single" w:color="888888" w:sz="6"/>
              <w:right w:val="single" w:color="888888" w:sz="6"/>
            </w:tcBorders>
            <w:shd w:fill="C6EFCE" w:val="clear"/>
            <w:tcMar>
              <w:top w:type="dxa" w:w="100"/>
              <w:left w:type="dxa" w:w="140"/>
              <w:bottom w:type="dxa" w:w="100"/>
              <w:right w:type="dxa" w:w="140"/>
            </w:tcMar>
          </w:tcPr>
          <w:p>
            <w:pPr>
              <w:spacing w:after="0"/>
            </w:pPr>
            <w:r>
              <w:rPr>
                <w:sz w:val="16"/>
                <w:szCs w:val="16"/>
              </w:rPr>
              <w:t xml:space="preserve">L1 — Walmart Customer Privacy Notice: collects "voice prints, imagery of the iris or retina, face geometry, and palm prints or fingerprints." Three-year biometric retention from last interaction.</w:t>
            </w:r>
          </w:p>
        </w:tc>
        <w:tc>
          <w:tcPr>
            <w:tcW w:type="dxa" w:w="1876"/>
            <w:tcBorders>
              <w:top w:val="single" w:color="888888" w:sz="6"/>
              <w:left w:val="single" w:color="888888" w:sz="6"/>
              <w:bottom w:val="single" w:color="888888" w:sz="6"/>
              <w:right w:val="single" w:color="888888" w:sz="6"/>
            </w:tcBorders>
            <w:shd w:fill="C6EFCE" w:val="clear"/>
            <w:tcMar>
              <w:top w:type="dxa" w:w="100"/>
              <w:left w:type="dxa" w:w="140"/>
              <w:bottom w:type="dxa" w:w="100"/>
              <w:right w:type="dxa" w:w="140"/>
            </w:tcMar>
          </w:tcPr>
          <w:p>
            <w:pPr>
              <w:spacing w:after="0"/>
            </w:pPr>
            <w:r>
              <w:rPr>
                <w:sz w:val="16"/>
                <w:szCs w:val="16"/>
              </w:rPr>
              <w:t xml:space="preserve">L1 — Fred Meyer / Kroger Privacy Notice: biometric information including facial recognition data may be collected in select locations for security purposes; notice posted at point of entry.</w:t>
            </w:r>
          </w:p>
        </w:tc>
        <w:tc>
          <w:tcPr>
            <w:tcW w:type="dxa" w:w="1876"/>
            <w:tcBorders>
              <w:top w:val="single" w:color="888888" w:sz="6"/>
              <w:left w:val="single" w:color="888888" w:sz="6"/>
              <w:bottom w:val="single" w:color="888888" w:sz="6"/>
              <w:right w:val="single" w:color="888888" w:sz="6"/>
            </w:tcBorders>
            <w:shd w:fill="C6EFCE" w:val="clear"/>
            <w:tcMar>
              <w:top w:type="dxa" w:w="100"/>
              <w:left w:type="dxa" w:w="140"/>
              <w:bottom w:type="dxa" w:w="100"/>
              <w:right w:type="dxa" w:w="140"/>
            </w:tcMar>
          </w:tcPr>
          <w:p>
            <w:pPr>
              <w:spacing w:after="0"/>
            </w:pPr>
            <w:r>
              <w:rPr>
                <w:sz w:val="16"/>
                <w:szCs w:val="16"/>
              </w:rPr>
              <w:t xml:space="preserve">L1 — Albertsons Privacy Policy: "In some states, our cameras may capture biometrics (e.g., facial recognition technology)." Entry signage required where deployed.</w:t>
            </w:r>
          </w:p>
        </w:tc>
        <w:tc>
          <w:tcPr>
            <w:tcW w:type="dxa" w:w="1876"/>
            <w:tcBorders>
              <w:top w:val="single" w:color="888888" w:sz="6"/>
              <w:left w:val="single" w:color="888888" w:sz="6"/>
              <w:bottom w:val="single" w:color="888888" w:sz="6"/>
              <w:right w:val="single" w:color="888888" w:sz="6"/>
            </w:tcBorders>
            <w:shd w:fill="C6EFCE" w:val="clear"/>
            <w:tcMar>
              <w:top w:type="dxa" w:w="100"/>
              <w:left w:type="dxa" w:w="140"/>
              <w:bottom w:type="dxa" w:w="100"/>
              <w:right w:type="dxa" w:w="140"/>
            </w:tcMar>
          </w:tcPr>
          <w:p>
            <w:pPr>
              <w:spacing w:after="0"/>
            </w:pPr>
            <w:r>
              <w:rPr>
                <w:sz w:val="16"/>
                <w:szCs w:val="16"/>
              </w:rPr>
              <w:t xml:space="preserve">L1 — Same as Safeway (Albertsons parent policy).</w:t>
            </w:r>
          </w:p>
        </w:tc>
      </w:tr>
      <w:tr>
        <w:tc>
          <w:tcPr>
            <w:tcW w:type="dxa" w:w="1700"/>
            <w:tcBorders>
              <w:top w:val="single" w:color="888888" w:sz="6"/>
              <w:left w:val="single" w:color="888888" w:sz="6"/>
              <w:bottom w:val="single" w:color="888888" w:sz="6"/>
              <w:right w:val="single" w:color="888888" w:sz="6"/>
            </w:tcBorders>
            <w:shd w:fill="D9E2F3" w:val="clear"/>
            <w:tcMar>
              <w:top w:type="dxa" w:w="100"/>
              <w:left w:type="dxa" w:w="140"/>
              <w:bottom w:type="dxa" w:w="100"/>
              <w:right w:type="dxa" w:w="140"/>
            </w:tcMar>
          </w:tcPr>
          <w:p>
            <w:pPr>
              <w:spacing w:after="0"/>
            </w:pPr>
            <w:r>
              <w:rPr>
                <w:b/>
                <w:bCs/>
                <w:sz w:val="16"/>
                <w:szCs w:val="16"/>
              </w:rPr>
              <w:t xml:space="preserve">Automated License Plate Recognition (ALPR)</w:t>
            </w:r>
          </w:p>
        </w:tc>
        <w:tc>
          <w:tcPr>
            <w:tcW w:type="dxa" w:w="1876"/>
            <w:tcBorders>
              <w:top w:val="single" w:color="888888" w:sz="6"/>
              <w:left w:val="single" w:color="888888" w:sz="6"/>
              <w:bottom w:val="single" w:color="888888" w:sz="6"/>
              <w:right w:val="single" w:color="888888" w:sz="6"/>
            </w:tcBorders>
            <w:shd w:fill="C6EFCE" w:val="clear"/>
            <w:tcMar>
              <w:top w:type="dxa" w:w="100"/>
              <w:left w:type="dxa" w:w="140"/>
              <w:bottom w:type="dxa" w:w="100"/>
              <w:right w:type="dxa" w:w="140"/>
            </w:tcMar>
          </w:tcPr>
          <w:p>
            <w:pPr>
              <w:spacing w:after="0"/>
            </w:pPr>
            <w:r>
              <w:rPr>
                <w:sz w:val="16"/>
                <w:szCs w:val="16"/>
              </w:rPr>
              <w:t xml:space="preserve">L1 — Lowe's dedicated ALPR Usage and Privacy Policy. 90-day retention or longer if necessary. Access limited to Asset Protection, IT, Global Security, Legal, Facilities. Shared with law enforcement "upon appropriate request and solely in connection with criminal investigations."</w:t>
            </w:r>
          </w:p>
        </w:tc>
        <w:tc>
          <w:tcPr>
            <w:tcW w:type="dxa" w:w="1876"/>
            <w:tcBorders>
              <w:top w:val="single" w:color="888888" w:sz="6"/>
              <w:left w:val="single" w:color="888888" w:sz="6"/>
              <w:bottom w:val="single" w:color="888888" w:sz="6"/>
              <w:right w:val="single" w:color="888888" w:sz="6"/>
            </w:tcBorders>
            <w:shd w:fill="C6EFCE" w:val="clear"/>
            <w:tcMar>
              <w:top w:type="dxa" w:w="100"/>
              <w:left w:type="dxa" w:w="140"/>
              <w:bottom w:type="dxa" w:w="100"/>
              <w:right w:type="dxa" w:w="140"/>
            </w:tcMar>
          </w:tcPr>
          <w:p>
            <w:pPr>
              <w:spacing w:after="0"/>
            </w:pPr>
            <w:r>
              <w:rPr>
                <w:sz w:val="16"/>
                <w:szCs w:val="16"/>
              </w:rPr>
              <w:t xml:space="preserve">L1 — Home Depot dedicated ALPR Usage and Privacy Policy. No fixed retention period stated ("as long as necessary for the Authorized Purposes"). Access by security, asset protection, IT, legal. May disclose to law enforcement and other parties for safety/property/legal.</w:t>
            </w:r>
          </w:p>
        </w:tc>
        <w:tc>
          <w:tcPr>
            <w:tcW w:type="dxa" w:w="1876"/>
            <w:tcBorders>
              <w:top w:val="single" w:color="888888" w:sz="6"/>
              <w:left w:val="single" w:color="888888" w:sz="6"/>
              <w:bottom w:val="single" w:color="888888" w:sz="6"/>
              <w:right w:val="single" w:color="888888" w:sz="6"/>
            </w:tcBorders>
            <w:shd w:fill="C6EFCE" w:val="clear"/>
            <w:tcMar>
              <w:top w:type="dxa" w:w="100"/>
              <w:left w:type="dxa" w:w="140"/>
              <w:bottom w:type="dxa" w:w="100"/>
              <w:right w:type="dxa" w:w="140"/>
            </w:tcMar>
          </w:tcPr>
          <w:p>
            <w:pPr>
              <w:spacing w:after="0"/>
            </w:pPr>
            <w:r>
              <w:rPr>
                <w:sz w:val="16"/>
                <w:szCs w:val="16"/>
              </w:rPr>
              <w:t xml:space="preserve">L1 — Walmart dedicated ALPR Privacy Notice (Updated Feb 16, 2026). Led by VP, Chief Safety Officer. 60-day retention unless legally necessary. Authorized access by asset protection, product management, facilities.</w:t>
            </w:r>
          </w:p>
        </w:tc>
        <w:tc>
          <w:tcPr>
            <w:tcW w:type="dxa" w:w="1876"/>
            <w:tcBorders>
              <w:top w:val="single" w:color="888888" w:sz="6"/>
              <w:left w:val="single" w:color="888888" w:sz="6"/>
              <w:bottom w:val="single" w:color="888888" w:sz="6"/>
              <w:right w:val="single" w:color="888888" w:sz="6"/>
            </w:tcBorders>
            <w:shd w:fill="F2F2F2" w:val="clear"/>
            <w:tcMar>
              <w:top w:type="dxa" w:w="100"/>
              <w:left w:type="dxa" w:w="140"/>
              <w:bottom w:type="dxa" w:w="100"/>
              <w:right w:type="dxa" w:w="140"/>
            </w:tcMar>
          </w:tcPr>
          <w:p>
            <w:pPr>
              <w:spacing w:after="0"/>
            </w:pPr>
            <w:r>
              <w:rPr>
                <w:sz w:val="16"/>
                <w:szCs w:val="16"/>
              </w:rPr>
              <w:t xml:space="preserve">L1 — Kroger has Automated License Plate Recognition Usage and Privacy Policy applying to "select retail locations in California" (Ralphs banner confirmed by local reporting). L4 — Fred Meyer / Bend deployment NOT confirmed from primary sources.</w:t>
            </w:r>
          </w:p>
        </w:tc>
        <w:tc>
          <w:tcPr>
            <w:tcW w:type="dxa" w:w="1876"/>
            <w:tcBorders>
              <w:top w:val="single" w:color="888888" w:sz="6"/>
              <w:left w:val="single" w:color="888888" w:sz="6"/>
              <w:bottom w:val="single" w:color="888888" w:sz="6"/>
              <w:right w:val="single" w:color="888888" w:sz="6"/>
            </w:tcBorders>
            <w:shd w:fill="C6EFCE" w:val="clear"/>
            <w:tcMar>
              <w:top w:type="dxa" w:w="100"/>
              <w:left w:type="dxa" w:w="140"/>
              <w:bottom w:type="dxa" w:w="100"/>
              <w:right w:type="dxa" w:w="140"/>
            </w:tcMar>
          </w:tcPr>
          <w:p>
            <w:pPr>
              <w:spacing w:after="0"/>
            </w:pPr>
            <w:r>
              <w:rPr>
                <w:sz w:val="16"/>
                <w:szCs w:val="16"/>
              </w:rPr>
              <w:t xml:space="preserve">L1 — Albertsons California ALPR Usage and Privacy Policy. Default 60-day retention; 12-month retention at "high-crime" stores. Director of Corporate Asset Protection responsible. Inter-retailer sharing for organized retail crime. L4 — Bend-specific deployment not confirmed.</w:t>
            </w:r>
          </w:p>
        </w:tc>
        <w:tc>
          <w:tcPr>
            <w:tcW w:type="dxa" w:w="1876"/>
            <w:tcBorders>
              <w:top w:val="single" w:color="888888" w:sz="6"/>
              <w:left w:val="single" w:color="888888" w:sz="6"/>
              <w:bottom w:val="single" w:color="888888" w:sz="6"/>
              <w:right w:val="single" w:color="888888" w:sz="6"/>
            </w:tcBorders>
            <w:shd w:fill="C6EFCE" w:val="clear"/>
            <w:tcMar>
              <w:top w:type="dxa" w:w="100"/>
              <w:left w:type="dxa" w:w="140"/>
              <w:bottom w:type="dxa" w:w="100"/>
              <w:right w:type="dxa" w:w="140"/>
            </w:tcMar>
          </w:tcPr>
          <w:p>
            <w:pPr>
              <w:spacing w:after="0"/>
            </w:pPr>
            <w:r>
              <w:rPr>
                <w:sz w:val="16"/>
                <w:szCs w:val="16"/>
              </w:rPr>
              <w:t xml:space="preserve">L1 — Same as Safeway (Albertsons parent policy and California ALPR Policy).</w:t>
            </w:r>
          </w:p>
        </w:tc>
      </w:tr>
      <w:tr>
        <w:tc>
          <w:tcPr>
            <w:tcW w:type="dxa" w:w="1700"/>
            <w:tcBorders>
              <w:top w:val="single" w:color="888888" w:sz="6"/>
              <w:left w:val="single" w:color="888888" w:sz="6"/>
              <w:bottom w:val="single" w:color="888888" w:sz="6"/>
              <w:right w:val="single" w:color="888888" w:sz="6"/>
            </w:tcBorders>
            <w:shd w:fill="D9E2F3" w:val="clear"/>
            <w:tcMar>
              <w:top w:type="dxa" w:w="100"/>
              <w:left w:type="dxa" w:w="140"/>
              <w:bottom w:type="dxa" w:w="100"/>
              <w:right w:type="dxa" w:w="140"/>
            </w:tcMar>
          </w:tcPr>
          <w:p>
            <w:pPr>
              <w:spacing w:after="0"/>
            </w:pPr>
            <w:r>
              <w:rPr>
                <w:b/>
                <w:bCs/>
                <w:sz w:val="16"/>
                <w:szCs w:val="16"/>
              </w:rPr>
              <w:t xml:space="preserve">In-store Wi-Fi / Bluetooth tracking</w:t>
            </w:r>
          </w:p>
        </w:tc>
        <w:tc>
          <w:tcPr>
            <w:tcW w:type="dxa" w:w="1876"/>
            <w:tcBorders>
              <w:top w:val="single" w:color="888888" w:sz="6"/>
              <w:left w:val="single" w:color="888888" w:sz="6"/>
              <w:bottom w:val="single" w:color="888888" w:sz="6"/>
              <w:right w:val="single" w:color="888888" w:sz="6"/>
            </w:tcBorders>
            <w:shd w:fill="C6EFCE" w:val="clear"/>
            <w:tcMar>
              <w:top w:type="dxa" w:w="100"/>
              <w:left w:type="dxa" w:w="140"/>
              <w:bottom w:type="dxa" w:w="100"/>
              <w:right w:type="dxa" w:w="140"/>
            </w:tcMar>
          </w:tcPr>
          <w:p>
            <w:pPr>
              <w:spacing w:after="0"/>
            </w:pPr>
            <w:r>
              <w:rPr>
                <w:sz w:val="16"/>
                <w:szCs w:val="16"/>
              </w:rPr>
              <w:t xml:space="preserve">L1 — Lowe's: collects device usage info if user connects to in-store Wi-Fi.</w:t>
            </w:r>
          </w:p>
        </w:tc>
        <w:tc>
          <w:tcPr>
            <w:tcW w:type="dxa" w:w="1876"/>
            <w:tcBorders>
              <w:top w:val="single" w:color="888888" w:sz="6"/>
              <w:left w:val="single" w:color="888888" w:sz="6"/>
              <w:bottom w:val="single" w:color="888888" w:sz="6"/>
              <w:right w:val="single" w:color="888888" w:sz="6"/>
            </w:tcBorders>
            <w:shd w:fill="C6EFCE" w:val="clear"/>
            <w:tcMar>
              <w:top w:type="dxa" w:w="100"/>
              <w:left w:type="dxa" w:w="140"/>
              <w:bottom w:type="dxa" w:w="100"/>
              <w:right w:type="dxa" w:w="140"/>
            </w:tcMar>
          </w:tcPr>
          <w:p>
            <w:pPr>
              <w:spacing w:after="0"/>
            </w:pPr>
            <w:r>
              <w:rPr>
                <w:sz w:val="16"/>
                <w:szCs w:val="16"/>
              </w:rPr>
              <w:t xml:space="preserve">L1 — Home Depot: in-store Wi-Fi activity collected; session replay software may record interactions on websites/apps; "signals emitted by your mobile devices when you travel through our stores."</w:t>
            </w:r>
          </w:p>
        </w:tc>
        <w:tc>
          <w:tcPr>
            <w:tcW w:type="dxa" w:w="1876"/>
            <w:tcBorders>
              <w:top w:val="single" w:color="888888" w:sz="6"/>
              <w:left w:val="single" w:color="888888" w:sz="6"/>
              <w:bottom w:val="single" w:color="888888" w:sz="6"/>
              <w:right w:val="single" w:color="888888" w:sz="6"/>
            </w:tcBorders>
            <w:shd w:fill="C6EFCE" w:val="clear"/>
            <w:tcMar>
              <w:top w:type="dxa" w:w="100"/>
              <w:left w:type="dxa" w:w="140"/>
              <w:bottom w:type="dxa" w:w="100"/>
              <w:right w:type="dxa" w:w="140"/>
            </w:tcMar>
          </w:tcPr>
          <w:p>
            <w:pPr>
              <w:spacing w:after="0"/>
            </w:pPr>
            <w:r>
              <w:rPr>
                <w:sz w:val="16"/>
                <w:szCs w:val="16"/>
              </w:rPr>
              <w:t xml:space="preserve">L1 — Walmart Privacy Notice: precise geolocation with consent. L2 — Walmart app uses Bluetooth tracking in-store (per third-party reporting).</w:t>
            </w:r>
          </w:p>
        </w:tc>
        <w:tc>
          <w:tcPr>
            <w:tcW w:type="dxa" w:w="1876"/>
            <w:tcBorders>
              <w:top w:val="single" w:color="888888" w:sz="6"/>
              <w:left w:val="single" w:color="888888" w:sz="6"/>
              <w:bottom w:val="single" w:color="888888" w:sz="6"/>
              <w:right w:val="single" w:color="888888" w:sz="6"/>
            </w:tcBorders>
            <w:shd w:fill="C6EFCE" w:val="clear"/>
            <w:tcMar>
              <w:top w:type="dxa" w:w="100"/>
              <w:left w:type="dxa" w:w="140"/>
              <w:bottom w:type="dxa" w:w="100"/>
              <w:right w:type="dxa" w:w="140"/>
            </w:tcMar>
          </w:tcPr>
          <w:p>
            <w:pPr>
              <w:spacing w:after="0"/>
            </w:pPr>
            <w:r>
              <w:rPr>
                <w:sz w:val="16"/>
                <w:szCs w:val="16"/>
              </w:rPr>
              <w:t xml:space="preserve">L1 — Fred Meyer / Kroger: in-store wireless-service device collection; SDKs; GPS/beacons/other location-identifying technologies; device/activity monitoring.</w:t>
            </w:r>
          </w:p>
        </w:tc>
        <w:tc>
          <w:tcPr>
            <w:tcW w:type="dxa" w:w="1876"/>
            <w:tcBorders>
              <w:top w:val="single" w:color="888888" w:sz="6"/>
              <w:left w:val="single" w:color="888888" w:sz="6"/>
              <w:bottom w:val="single" w:color="888888" w:sz="6"/>
              <w:right w:val="single" w:color="888888" w:sz="6"/>
            </w:tcBorders>
            <w:shd w:fill="C6EFCE" w:val="clear"/>
            <w:tcMar>
              <w:top w:type="dxa" w:w="100"/>
              <w:left w:type="dxa" w:w="140"/>
              <w:bottom w:type="dxa" w:w="100"/>
              <w:right w:type="dxa" w:w="140"/>
            </w:tcMar>
          </w:tcPr>
          <w:p>
            <w:pPr>
              <w:spacing w:after="0"/>
            </w:pPr>
            <w:r>
              <w:rPr>
                <w:sz w:val="16"/>
                <w:szCs w:val="16"/>
              </w:rPr>
              <w:t xml:space="preserve">L1 — Albertsons: free in-store Wi-Fi for loyalty members collects MAC address, IP address, device identifier, real-time device location, plus loyalty account details. Bluetooth/Wi-Fi/mobile sensor data for in-store navigation if user opts in. Beacons installed in baskets/carts measure dwell time (retail media network materials).</w:t>
            </w:r>
          </w:p>
        </w:tc>
        <w:tc>
          <w:tcPr>
            <w:tcW w:type="dxa" w:w="1876"/>
            <w:tcBorders>
              <w:top w:val="single" w:color="888888" w:sz="6"/>
              <w:left w:val="single" w:color="888888" w:sz="6"/>
              <w:bottom w:val="single" w:color="888888" w:sz="6"/>
              <w:right w:val="single" w:color="888888" w:sz="6"/>
            </w:tcBorders>
            <w:shd w:fill="C6EFCE" w:val="clear"/>
            <w:tcMar>
              <w:top w:type="dxa" w:w="100"/>
              <w:left w:type="dxa" w:w="140"/>
              <w:bottom w:type="dxa" w:w="100"/>
              <w:right w:type="dxa" w:w="140"/>
            </w:tcMar>
          </w:tcPr>
          <w:p>
            <w:pPr>
              <w:spacing w:after="0"/>
            </w:pPr>
            <w:r>
              <w:rPr>
                <w:sz w:val="16"/>
                <w:szCs w:val="16"/>
              </w:rPr>
              <w:t xml:space="preserve">L1 — Same as Safeway (Albertsons parent policy).</w:t>
            </w:r>
          </w:p>
        </w:tc>
      </w:tr>
      <w:tr>
        <w:tc>
          <w:tcPr>
            <w:tcW w:type="dxa" w:w="1700"/>
            <w:tcBorders>
              <w:top w:val="single" w:color="888888" w:sz="6"/>
              <w:left w:val="single" w:color="888888" w:sz="6"/>
              <w:bottom w:val="single" w:color="888888" w:sz="6"/>
              <w:right w:val="single" w:color="888888" w:sz="6"/>
            </w:tcBorders>
            <w:shd w:fill="D9E2F3" w:val="clear"/>
            <w:tcMar>
              <w:top w:type="dxa" w:w="100"/>
              <w:left w:type="dxa" w:w="140"/>
              <w:bottom w:type="dxa" w:w="100"/>
              <w:right w:type="dxa" w:w="140"/>
            </w:tcMar>
          </w:tcPr>
          <w:p>
            <w:pPr>
              <w:spacing w:after="0"/>
            </w:pPr>
            <w:r>
              <w:rPr>
                <w:b/>
                <w:bCs/>
                <w:sz w:val="16"/>
                <w:szCs w:val="16"/>
              </w:rPr>
              <w:t xml:space="preserve">Mobile-app precise geolocation</w:t>
            </w:r>
          </w:p>
        </w:tc>
        <w:tc>
          <w:tcPr>
            <w:tcW w:type="dxa" w:w="1876"/>
            <w:tcBorders>
              <w:top w:val="single" w:color="888888" w:sz="6"/>
              <w:left w:val="single" w:color="888888" w:sz="6"/>
              <w:bottom w:val="single" w:color="888888" w:sz="6"/>
              <w:right w:val="single" w:color="888888" w:sz="6"/>
            </w:tcBorders>
            <w:shd w:fill="C6EFCE" w:val="clear"/>
            <w:tcMar>
              <w:top w:type="dxa" w:w="100"/>
              <w:left w:type="dxa" w:w="140"/>
              <w:bottom w:type="dxa" w:w="100"/>
              <w:right w:type="dxa" w:w="140"/>
            </w:tcMar>
          </w:tcPr>
          <w:p>
            <w:pPr>
              <w:spacing w:after="0"/>
            </w:pPr>
            <w:r>
              <w:rPr>
                <w:sz w:val="16"/>
                <w:szCs w:val="16"/>
              </w:rPr>
              <w:t xml:space="preserve">L1 — Lowe's: precise geolocation with consent. Used for in-store pickup, arrival time, analytics.</w:t>
            </w:r>
          </w:p>
        </w:tc>
        <w:tc>
          <w:tcPr>
            <w:tcW w:type="dxa" w:w="1876"/>
            <w:tcBorders>
              <w:top w:val="single" w:color="888888" w:sz="6"/>
              <w:left w:val="single" w:color="888888" w:sz="6"/>
              <w:bottom w:val="single" w:color="888888" w:sz="6"/>
              <w:right w:val="single" w:color="888888" w:sz="6"/>
            </w:tcBorders>
            <w:shd w:fill="C6EFCE" w:val="clear"/>
            <w:tcMar>
              <w:top w:type="dxa" w:w="100"/>
              <w:left w:type="dxa" w:w="140"/>
              <w:bottom w:type="dxa" w:w="100"/>
              <w:right w:type="dxa" w:w="140"/>
            </w:tcMar>
          </w:tcPr>
          <w:p>
            <w:pPr>
              <w:spacing w:after="0"/>
            </w:pPr>
            <w:r>
              <w:rPr>
                <w:sz w:val="16"/>
                <w:szCs w:val="16"/>
              </w:rPr>
              <w:t xml:space="preserve">L1 — Home Depot: location data via IP, mobile device location, in-store mobile signals.</w:t>
            </w:r>
          </w:p>
        </w:tc>
        <w:tc>
          <w:tcPr>
            <w:tcW w:type="dxa" w:w="1876"/>
            <w:tcBorders>
              <w:top w:val="single" w:color="888888" w:sz="6"/>
              <w:left w:val="single" w:color="888888" w:sz="6"/>
              <w:bottom w:val="single" w:color="888888" w:sz="6"/>
              <w:right w:val="single" w:color="888888" w:sz="6"/>
            </w:tcBorders>
            <w:shd w:fill="C6EFCE" w:val="clear"/>
            <w:tcMar>
              <w:top w:type="dxa" w:w="100"/>
              <w:left w:type="dxa" w:w="140"/>
              <w:bottom w:type="dxa" w:w="100"/>
              <w:right w:type="dxa" w:w="140"/>
            </w:tcMar>
          </w:tcPr>
          <w:p>
            <w:pPr>
              <w:spacing w:after="0"/>
            </w:pPr>
            <w:r>
              <w:rPr>
                <w:sz w:val="16"/>
                <w:szCs w:val="16"/>
              </w:rPr>
              <w:t xml:space="preserve">L1 — Walmart: precise geolocation with consent; imprecise (IP-based) by default.</w:t>
            </w:r>
          </w:p>
        </w:tc>
        <w:tc>
          <w:tcPr>
            <w:tcW w:type="dxa" w:w="1876"/>
            <w:tcBorders>
              <w:top w:val="single" w:color="888888" w:sz="6"/>
              <w:left w:val="single" w:color="888888" w:sz="6"/>
              <w:bottom w:val="single" w:color="888888" w:sz="6"/>
              <w:right w:val="single" w:color="888888" w:sz="6"/>
            </w:tcBorders>
            <w:shd w:fill="C6EFCE" w:val="clear"/>
            <w:tcMar>
              <w:top w:type="dxa" w:w="100"/>
              <w:left w:type="dxa" w:w="140"/>
              <w:bottom w:type="dxa" w:w="100"/>
              <w:right w:type="dxa" w:w="140"/>
            </w:tcMar>
          </w:tcPr>
          <w:p>
            <w:pPr>
              <w:spacing w:after="0"/>
            </w:pPr>
            <w:r>
              <w:rPr>
                <w:sz w:val="16"/>
                <w:szCs w:val="16"/>
              </w:rPr>
              <w:t xml:space="preserve">L1 — Fred Meyer / Kroger: app-based location services, GPS, beacons.</w:t>
            </w:r>
          </w:p>
        </w:tc>
        <w:tc>
          <w:tcPr>
            <w:tcW w:type="dxa" w:w="1876"/>
            <w:tcBorders>
              <w:top w:val="single" w:color="888888" w:sz="6"/>
              <w:left w:val="single" w:color="888888" w:sz="6"/>
              <w:bottom w:val="single" w:color="888888" w:sz="6"/>
              <w:right w:val="single" w:color="888888" w:sz="6"/>
            </w:tcBorders>
            <w:shd w:fill="C6EFCE" w:val="clear"/>
            <w:tcMar>
              <w:top w:type="dxa" w:w="100"/>
              <w:left w:type="dxa" w:w="140"/>
              <w:bottom w:type="dxa" w:w="100"/>
              <w:right w:type="dxa" w:w="140"/>
            </w:tcMar>
          </w:tcPr>
          <w:p>
            <w:pPr>
              <w:spacing w:after="0"/>
            </w:pPr>
            <w:r>
              <w:rPr>
                <w:sz w:val="16"/>
                <w:szCs w:val="16"/>
              </w:rPr>
              <w:t xml:space="preserve">L1 — Albertsons: real-time location and motion data via Wi-Fi, Bluetooth, mobile device sensors; used for in-store navigation, fuel rewards, Drive-Up &amp; Go.</w:t>
            </w:r>
          </w:p>
        </w:tc>
        <w:tc>
          <w:tcPr>
            <w:tcW w:type="dxa" w:w="1876"/>
            <w:tcBorders>
              <w:top w:val="single" w:color="888888" w:sz="6"/>
              <w:left w:val="single" w:color="888888" w:sz="6"/>
              <w:bottom w:val="single" w:color="888888" w:sz="6"/>
              <w:right w:val="single" w:color="888888" w:sz="6"/>
            </w:tcBorders>
            <w:shd w:fill="C6EFCE" w:val="clear"/>
            <w:tcMar>
              <w:top w:type="dxa" w:w="100"/>
              <w:left w:type="dxa" w:w="140"/>
              <w:bottom w:type="dxa" w:w="100"/>
              <w:right w:type="dxa" w:w="140"/>
            </w:tcMar>
          </w:tcPr>
          <w:p>
            <w:pPr>
              <w:spacing w:after="0"/>
            </w:pPr>
            <w:r>
              <w:rPr>
                <w:sz w:val="16"/>
                <w:szCs w:val="16"/>
              </w:rPr>
              <w:t xml:space="preserve">L1 — Same as Safeway.</w:t>
            </w:r>
          </w:p>
        </w:tc>
      </w:tr>
      <w:tr>
        <w:tc>
          <w:tcPr>
            <w:tcW w:type="dxa" w:w="1700"/>
            <w:tcBorders>
              <w:top w:val="single" w:color="888888" w:sz="6"/>
              <w:left w:val="single" w:color="888888" w:sz="6"/>
              <w:bottom w:val="single" w:color="888888" w:sz="6"/>
              <w:right w:val="single" w:color="888888" w:sz="6"/>
            </w:tcBorders>
            <w:shd w:fill="D9E2F3" w:val="clear"/>
            <w:tcMar>
              <w:top w:type="dxa" w:w="100"/>
              <w:left w:type="dxa" w:w="140"/>
              <w:bottom w:type="dxa" w:w="100"/>
              <w:right w:type="dxa" w:w="140"/>
            </w:tcMar>
          </w:tcPr>
          <w:p>
            <w:pPr>
              <w:spacing w:after="0"/>
            </w:pPr>
            <w:r>
              <w:rPr>
                <w:b/>
                <w:bCs/>
                <w:sz w:val="16"/>
                <w:szCs w:val="16"/>
              </w:rPr>
              <w:t xml:space="preserve">Keystroke / mouse / scroll behavioral analytics</w:t>
            </w:r>
          </w:p>
        </w:tc>
        <w:tc>
          <w:tcPr>
            <w:tcW w:type="dxa" w:w="1876"/>
            <w:tcBorders>
              <w:top w:val="single" w:color="888888" w:sz="6"/>
              <w:left w:val="single" w:color="888888" w:sz="6"/>
              <w:bottom w:val="single" w:color="888888" w:sz="6"/>
              <w:right w:val="single" w:color="888888" w:sz="6"/>
            </w:tcBorders>
            <w:shd w:fill="C6EFCE" w:val="clear"/>
            <w:tcMar>
              <w:top w:type="dxa" w:w="100"/>
              <w:left w:type="dxa" w:w="140"/>
              <w:bottom w:type="dxa" w:w="100"/>
              <w:right w:type="dxa" w:w="140"/>
            </w:tcMar>
          </w:tcPr>
          <w:p>
            <w:pPr>
              <w:spacing w:after="0"/>
            </w:pPr>
            <w:r>
              <w:rPr>
                <w:sz w:val="16"/>
                <w:szCs w:val="16"/>
              </w:rPr>
              <w:t xml:space="preserve">L1 — Lowe's: "keystroke activity and rhythms, mouse movements, scrolling and clicks."</w:t>
            </w:r>
          </w:p>
        </w:tc>
        <w:tc>
          <w:tcPr>
            <w:tcW w:type="dxa" w:w="1876"/>
            <w:tcBorders>
              <w:top w:val="single" w:color="888888" w:sz="6"/>
              <w:left w:val="single" w:color="888888" w:sz="6"/>
              <w:bottom w:val="single" w:color="888888" w:sz="6"/>
              <w:right w:val="single" w:color="888888" w:sz="6"/>
            </w:tcBorders>
            <w:shd w:fill="C6EFCE" w:val="clear"/>
            <w:tcMar>
              <w:top w:type="dxa" w:w="100"/>
              <w:left w:type="dxa" w:w="140"/>
              <w:bottom w:type="dxa" w:w="100"/>
              <w:right w:type="dxa" w:w="140"/>
            </w:tcMar>
          </w:tcPr>
          <w:p>
            <w:pPr>
              <w:spacing w:after="0"/>
            </w:pPr>
            <w:r>
              <w:rPr>
                <w:sz w:val="16"/>
                <w:szCs w:val="16"/>
              </w:rPr>
              <w:t xml:space="preserve">L1 — Home Depot: "Session replay software may be used to record and replay your interaction" on websites and apps.</w:t>
            </w:r>
          </w:p>
        </w:tc>
        <w:tc>
          <w:tcPr>
            <w:tcW w:type="dxa" w:w="1876"/>
            <w:tcBorders>
              <w:top w:val="single" w:color="888888" w:sz="6"/>
              <w:left w:val="single" w:color="888888" w:sz="6"/>
              <w:bottom w:val="single" w:color="888888" w:sz="6"/>
              <w:right w:val="single" w:color="888888" w:sz="6"/>
            </w:tcBorders>
            <w:shd w:fill="F2F2F2" w:val="clear"/>
            <w:tcMar>
              <w:top w:type="dxa" w:w="100"/>
              <w:left w:type="dxa" w:w="140"/>
              <w:bottom w:type="dxa" w:w="100"/>
              <w:right w:type="dxa" w:w="140"/>
            </w:tcMar>
          </w:tcPr>
          <w:p>
            <w:pPr>
              <w:spacing w:after="0"/>
            </w:pPr>
            <w:r>
              <w:rPr>
                <w:sz w:val="16"/>
                <w:szCs w:val="16"/>
              </w:rPr>
              <w:t xml:space="preserve">L4 — Not explicitly disclosed at this granularity in current policy.</w:t>
            </w:r>
          </w:p>
        </w:tc>
        <w:tc>
          <w:tcPr>
            <w:tcW w:type="dxa" w:w="1876"/>
            <w:tcBorders>
              <w:top w:val="single" w:color="888888" w:sz="6"/>
              <w:left w:val="single" w:color="888888" w:sz="6"/>
              <w:bottom w:val="single" w:color="888888" w:sz="6"/>
              <w:right w:val="single" w:color="888888" w:sz="6"/>
            </w:tcBorders>
            <w:shd w:fill="C6EFCE" w:val="clear"/>
            <w:tcMar>
              <w:top w:type="dxa" w:w="100"/>
              <w:left w:type="dxa" w:w="140"/>
              <w:bottom w:type="dxa" w:w="100"/>
              <w:right w:type="dxa" w:w="140"/>
            </w:tcMar>
          </w:tcPr>
          <w:p>
            <w:pPr>
              <w:spacing w:after="0"/>
            </w:pPr>
            <w:r>
              <w:rPr>
                <w:sz w:val="16"/>
                <w:szCs w:val="16"/>
              </w:rPr>
              <w:t xml:space="preserve">L1 — Fred Meyer / Kroger: "technologies that monitor and record your experience and interactions with our websites and mobile apps, such as the features you engage with, how you navigate our websites and mobile apps, your keystrokes, cursor movements, scrolling activity, and click-related activity."</w:t>
            </w:r>
          </w:p>
        </w:tc>
        <w:tc>
          <w:tcPr>
            <w:tcW w:type="dxa" w:w="1876"/>
            <w:tcBorders>
              <w:top w:val="single" w:color="888888" w:sz="6"/>
              <w:left w:val="single" w:color="888888" w:sz="6"/>
              <w:bottom w:val="single" w:color="888888" w:sz="6"/>
              <w:right w:val="single" w:color="888888" w:sz="6"/>
            </w:tcBorders>
            <w:shd w:fill="F2F2F2" w:val="clear"/>
            <w:tcMar>
              <w:top w:type="dxa" w:w="100"/>
              <w:left w:type="dxa" w:w="140"/>
              <w:bottom w:type="dxa" w:w="100"/>
              <w:right w:type="dxa" w:w="140"/>
            </w:tcMar>
          </w:tcPr>
          <w:p>
            <w:pPr>
              <w:spacing w:after="0"/>
            </w:pPr>
            <w:r>
              <w:rPr>
                <w:sz w:val="16"/>
                <w:szCs w:val="16"/>
              </w:rPr>
              <w:t xml:space="preserve">L4 — Not explicitly disclosed at this granularity. Albertsons discloses cookies, pixels, SDKs, browsing behavior collection, but does not list keystrokes/cursor/scroll specifically.</w:t>
            </w:r>
          </w:p>
        </w:tc>
        <w:tc>
          <w:tcPr>
            <w:tcW w:type="dxa" w:w="1876"/>
            <w:tcBorders>
              <w:top w:val="single" w:color="888888" w:sz="6"/>
              <w:left w:val="single" w:color="888888" w:sz="6"/>
              <w:bottom w:val="single" w:color="888888" w:sz="6"/>
              <w:right w:val="single" w:color="888888" w:sz="6"/>
            </w:tcBorders>
            <w:shd w:fill="F2F2F2" w:val="clear"/>
            <w:tcMar>
              <w:top w:type="dxa" w:w="100"/>
              <w:left w:type="dxa" w:w="140"/>
              <w:bottom w:type="dxa" w:w="100"/>
              <w:right w:type="dxa" w:w="140"/>
            </w:tcMar>
          </w:tcPr>
          <w:p>
            <w:pPr>
              <w:spacing w:after="0"/>
            </w:pPr>
            <w:r>
              <w:rPr>
                <w:sz w:val="16"/>
                <w:szCs w:val="16"/>
              </w:rPr>
              <w:t xml:space="preserve">L4 — Same as Albertsons.</w:t>
            </w:r>
          </w:p>
        </w:tc>
      </w:tr>
      <w:tr>
        <w:tc>
          <w:tcPr>
            <w:tcW w:type="dxa" w:w="1700"/>
            <w:tcBorders>
              <w:top w:val="single" w:color="888888" w:sz="6"/>
              <w:left w:val="single" w:color="888888" w:sz="6"/>
              <w:bottom w:val="single" w:color="888888" w:sz="6"/>
              <w:right w:val="single" w:color="888888" w:sz="6"/>
            </w:tcBorders>
            <w:shd w:fill="D9E2F3" w:val="clear"/>
            <w:tcMar>
              <w:top w:type="dxa" w:w="100"/>
              <w:left w:type="dxa" w:w="140"/>
              <w:bottom w:type="dxa" w:w="100"/>
              <w:right w:type="dxa" w:w="140"/>
            </w:tcMar>
          </w:tcPr>
          <w:p>
            <w:pPr>
              <w:spacing w:after="0"/>
            </w:pPr>
            <w:r>
              <w:rPr>
                <w:b/>
                <w:bCs/>
                <w:sz w:val="16"/>
                <w:szCs w:val="16"/>
              </w:rPr>
              <w:t xml:space="preserve">Government-issued ID / driver's license scan</w:t>
            </w:r>
          </w:p>
        </w:tc>
        <w:tc>
          <w:tcPr>
            <w:tcW w:type="dxa" w:w="1876"/>
            <w:tcBorders>
              <w:top w:val="single" w:color="888888" w:sz="6"/>
              <w:left w:val="single" w:color="888888" w:sz="6"/>
              <w:bottom w:val="single" w:color="888888" w:sz="6"/>
              <w:right w:val="single" w:color="888888" w:sz="6"/>
            </w:tcBorders>
            <w:shd w:fill="C6EFCE" w:val="clear"/>
            <w:tcMar>
              <w:top w:type="dxa" w:w="100"/>
              <w:left w:type="dxa" w:w="140"/>
              <w:bottom w:type="dxa" w:w="100"/>
              <w:right w:type="dxa" w:w="140"/>
            </w:tcMar>
          </w:tcPr>
          <w:p>
            <w:pPr>
              <w:spacing w:after="0"/>
            </w:pPr>
            <w:r>
              <w:rPr>
                <w:sz w:val="16"/>
                <w:szCs w:val="16"/>
              </w:rPr>
              <w:t xml:space="preserve">L1 — Lowe's: scans for no-receipt returns, equipment rentals, military discount, alcohol/tobacco. Policy says scan data is not saved.</w:t>
            </w:r>
          </w:p>
        </w:tc>
        <w:tc>
          <w:tcPr>
            <w:tcW w:type="dxa" w:w="1876"/>
            <w:tcBorders>
              <w:top w:val="single" w:color="888888" w:sz="6"/>
              <w:left w:val="single" w:color="888888" w:sz="6"/>
              <w:bottom w:val="single" w:color="888888" w:sz="6"/>
              <w:right w:val="single" w:color="888888" w:sz="6"/>
            </w:tcBorders>
            <w:shd w:fill="C6EFCE" w:val="clear"/>
            <w:tcMar>
              <w:top w:type="dxa" w:w="100"/>
              <w:left w:type="dxa" w:w="140"/>
              <w:bottom w:type="dxa" w:w="100"/>
              <w:right w:type="dxa" w:w="140"/>
            </w:tcMar>
          </w:tcPr>
          <w:p>
            <w:pPr>
              <w:spacing w:after="0"/>
            </w:pPr>
            <w:r>
              <w:rPr>
                <w:sz w:val="16"/>
                <w:szCs w:val="16"/>
              </w:rPr>
              <w:t xml:space="preserve">L1 — Home Depot: truck/tool rental verification; tracks unreturned equipment.</w:t>
            </w:r>
          </w:p>
        </w:tc>
        <w:tc>
          <w:tcPr>
            <w:tcW w:type="dxa" w:w="1876"/>
            <w:tcBorders>
              <w:top w:val="single" w:color="888888" w:sz="6"/>
              <w:left w:val="single" w:color="888888" w:sz="6"/>
              <w:bottom w:val="single" w:color="888888" w:sz="6"/>
              <w:right w:val="single" w:color="888888" w:sz="6"/>
            </w:tcBorders>
            <w:shd w:fill="C6EFCE" w:val="clear"/>
            <w:tcMar>
              <w:top w:type="dxa" w:w="100"/>
              <w:left w:type="dxa" w:w="140"/>
              <w:bottom w:type="dxa" w:w="100"/>
              <w:right w:type="dxa" w:w="140"/>
            </w:tcMar>
          </w:tcPr>
          <w:p>
            <w:pPr>
              <w:spacing w:after="0"/>
            </w:pPr>
            <w:r>
              <w:rPr>
                <w:sz w:val="16"/>
                <w:szCs w:val="16"/>
              </w:rPr>
              <w:t xml:space="preserve">L1 — Walmart: listed under identifiers.</w:t>
            </w:r>
          </w:p>
        </w:tc>
        <w:tc>
          <w:tcPr>
            <w:tcW w:type="dxa" w:w="1876"/>
            <w:tcBorders>
              <w:top w:val="single" w:color="888888" w:sz="6"/>
              <w:left w:val="single" w:color="888888" w:sz="6"/>
              <w:bottom w:val="single" w:color="888888" w:sz="6"/>
              <w:right w:val="single" w:color="888888" w:sz="6"/>
            </w:tcBorders>
            <w:shd w:fill="F2F2F2" w:val="clear"/>
            <w:tcMar>
              <w:top w:type="dxa" w:w="100"/>
              <w:left w:type="dxa" w:w="140"/>
              <w:bottom w:type="dxa" w:w="100"/>
              <w:right w:type="dxa" w:w="140"/>
            </w:tcMar>
          </w:tcPr>
          <w:p>
            <w:pPr>
              <w:spacing w:after="0"/>
            </w:pPr>
            <w:r>
              <w:rPr>
                <w:sz w:val="16"/>
                <w:szCs w:val="16"/>
              </w:rPr>
              <w:t xml:space="preserve">L4 — Implied via standard retail practices for age-restricted purchases; specific policy language not pulled in this pass.</w:t>
            </w:r>
          </w:p>
        </w:tc>
        <w:tc>
          <w:tcPr>
            <w:tcW w:type="dxa" w:w="1876"/>
            <w:tcBorders>
              <w:top w:val="single" w:color="888888" w:sz="6"/>
              <w:left w:val="single" w:color="888888" w:sz="6"/>
              <w:bottom w:val="single" w:color="888888" w:sz="6"/>
              <w:right w:val="single" w:color="888888" w:sz="6"/>
            </w:tcBorders>
            <w:shd w:fill="C6EFCE" w:val="clear"/>
            <w:tcMar>
              <w:top w:type="dxa" w:w="100"/>
              <w:left w:type="dxa" w:w="140"/>
              <w:bottom w:type="dxa" w:w="100"/>
              <w:right w:type="dxa" w:w="140"/>
            </w:tcMar>
          </w:tcPr>
          <w:p>
            <w:pPr>
              <w:spacing w:after="0"/>
            </w:pPr>
            <w:r>
              <w:rPr>
                <w:sz w:val="16"/>
                <w:szCs w:val="16"/>
              </w:rPr>
              <w:t xml:space="preserve">L1 — Albertsons: digital ID scan for alcohol/spirits and tobacco purchases. 60-day retention. "Not used for marketing."</w:t>
            </w:r>
          </w:p>
        </w:tc>
        <w:tc>
          <w:tcPr>
            <w:tcW w:type="dxa" w:w="1876"/>
            <w:tcBorders>
              <w:top w:val="single" w:color="888888" w:sz="6"/>
              <w:left w:val="single" w:color="888888" w:sz="6"/>
              <w:bottom w:val="single" w:color="888888" w:sz="6"/>
              <w:right w:val="single" w:color="888888" w:sz="6"/>
            </w:tcBorders>
            <w:shd w:fill="C6EFCE" w:val="clear"/>
            <w:tcMar>
              <w:top w:type="dxa" w:w="100"/>
              <w:left w:type="dxa" w:w="140"/>
              <w:bottom w:type="dxa" w:w="100"/>
              <w:right w:type="dxa" w:w="140"/>
            </w:tcMar>
          </w:tcPr>
          <w:p>
            <w:pPr>
              <w:spacing w:after="0"/>
            </w:pPr>
            <w:r>
              <w:rPr>
                <w:sz w:val="16"/>
                <w:szCs w:val="16"/>
              </w:rPr>
              <w:t xml:space="preserve">L1 — Same as Safeway.</w:t>
            </w:r>
          </w:p>
        </w:tc>
      </w:tr>
      <w:tr>
        <w:tc>
          <w:tcPr>
            <w:tcW w:type="dxa" w:w="1700"/>
            <w:tcBorders>
              <w:top w:val="single" w:color="888888" w:sz="6"/>
              <w:left w:val="single" w:color="888888" w:sz="6"/>
              <w:bottom w:val="single" w:color="888888" w:sz="6"/>
              <w:right w:val="single" w:color="888888" w:sz="6"/>
            </w:tcBorders>
            <w:shd w:fill="D9E2F3" w:val="clear"/>
            <w:tcMar>
              <w:top w:type="dxa" w:w="100"/>
              <w:left w:type="dxa" w:w="140"/>
              <w:bottom w:type="dxa" w:w="100"/>
              <w:right w:type="dxa" w:w="140"/>
            </w:tcMar>
          </w:tcPr>
          <w:p>
            <w:pPr>
              <w:spacing w:after="0"/>
            </w:pPr>
            <w:r>
              <w:rPr>
                <w:b/>
                <w:bCs/>
                <w:sz w:val="16"/>
                <w:szCs w:val="16"/>
              </w:rPr>
              <w:t xml:space="preserve">AI / machine learning model training</w:t>
            </w:r>
          </w:p>
        </w:tc>
        <w:tc>
          <w:tcPr>
            <w:tcW w:type="dxa" w:w="1876"/>
            <w:tcBorders>
              <w:top w:val="single" w:color="888888" w:sz="6"/>
              <w:left w:val="single" w:color="888888" w:sz="6"/>
              <w:bottom w:val="single" w:color="888888" w:sz="6"/>
              <w:right w:val="single" w:color="888888" w:sz="6"/>
            </w:tcBorders>
            <w:shd w:fill="F2F2F2" w:val="clear"/>
            <w:tcMar>
              <w:top w:type="dxa" w:w="100"/>
              <w:left w:type="dxa" w:w="140"/>
              <w:bottom w:type="dxa" w:w="100"/>
              <w:right w:type="dxa" w:w="140"/>
            </w:tcMar>
          </w:tcPr>
          <w:p>
            <w:pPr>
              <w:spacing w:after="0"/>
            </w:pPr>
            <w:r>
              <w:rPr>
                <w:sz w:val="16"/>
                <w:szCs w:val="16"/>
              </w:rPr>
              <w:t xml:space="preserve">L4 — Not explicitly disclosed in current policy.</w:t>
            </w:r>
          </w:p>
        </w:tc>
        <w:tc>
          <w:tcPr>
            <w:tcW w:type="dxa" w:w="1876"/>
            <w:tcBorders>
              <w:top w:val="single" w:color="888888" w:sz="6"/>
              <w:left w:val="single" w:color="888888" w:sz="6"/>
              <w:bottom w:val="single" w:color="888888" w:sz="6"/>
              <w:right w:val="single" w:color="888888" w:sz="6"/>
            </w:tcBorders>
            <w:shd w:fill="F2F2F2" w:val="clear"/>
            <w:tcMar>
              <w:top w:type="dxa" w:w="100"/>
              <w:left w:type="dxa" w:w="140"/>
              <w:bottom w:type="dxa" w:w="100"/>
              <w:right w:type="dxa" w:w="140"/>
            </w:tcMar>
          </w:tcPr>
          <w:p>
            <w:pPr>
              <w:spacing w:after="0"/>
            </w:pPr>
            <w:r>
              <w:rPr>
                <w:sz w:val="16"/>
                <w:szCs w:val="16"/>
              </w:rPr>
              <w:t xml:space="preserve">L4 — Not explicitly disclosed in current policy.</w:t>
            </w:r>
          </w:p>
        </w:tc>
        <w:tc>
          <w:tcPr>
            <w:tcW w:type="dxa" w:w="1876"/>
            <w:tcBorders>
              <w:top w:val="single" w:color="888888" w:sz="6"/>
              <w:left w:val="single" w:color="888888" w:sz="6"/>
              <w:bottom w:val="single" w:color="888888" w:sz="6"/>
              <w:right w:val="single" w:color="888888" w:sz="6"/>
            </w:tcBorders>
            <w:shd w:fill="F2F2F2" w:val="clear"/>
            <w:tcMar>
              <w:top w:type="dxa" w:w="100"/>
              <w:left w:type="dxa" w:w="140"/>
              <w:bottom w:type="dxa" w:w="100"/>
              <w:right w:type="dxa" w:w="140"/>
            </w:tcMar>
          </w:tcPr>
          <w:p>
            <w:pPr>
              <w:spacing w:after="0"/>
            </w:pPr>
            <w:r>
              <w:rPr>
                <w:sz w:val="16"/>
                <w:szCs w:val="16"/>
              </w:rPr>
              <w:t xml:space="preserve">L4 — Not explicitly disclosed in current policy.</w:t>
            </w:r>
          </w:p>
        </w:tc>
        <w:tc>
          <w:tcPr>
            <w:tcW w:type="dxa" w:w="1876"/>
            <w:tcBorders>
              <w:top w:val="single" w:color="888888" w:sz="6"/>
              <w:left w:val="single" w:color="888888" w:sz="6"/>
              <w:bottom w:val="single" w:color="888888" w:sz="6"/>
              <w:right w:val="single" w:color="888888" w:sz="6"/>
            </w:tcBorders>
            <w:shd w:fill="F2F2F2" w:val="clear"/>
            <w:tcMar>
              <w:top w:type="dxa" w:w="100"/>
              <w:left w:type="dxa" w:w="140"/>
              <w:bottom w:type="dxa" w:w="100"/>
              <w:right w:type="dxa" w:w="140"/>
            </w:tcMar>
          </w:tcPr>
          <w:p>
            <w:pPr>
              <w:spacing w:after="0"/>
            </w:pPr>
            <w:r>
              <w:rPr>
                <w:sz w:val="16"/>
                <w:szCs w:val="16"/>
              </w:rPr>
              <w:t xml:space="preserve">L4 — 84.51° subsidiary supports analytics, machine learning, and AI; not framed as customer-data training in privacy notice.</w:t>
            </w:r>
          </w:p>
        </w:tc>
        <w:tc>
          <w:tcPr>
            <w:tcW w:type="dxa" w:w="1876"/>
            <w:tcBorders>
              <w:top w:val="single" w:color="888888" w:sz="6"/>
              <w:left w:val="single" w:color="888888" w:sz="6"/>
              <w:bottom w:val="single" w:color="888888" w:sz="6"/>
              <w:right w:val="single" w:color="888888" w:sz="6"/>
            </w:tcBorders>
            <w:shd w:fill="C6EFCE" w:val="clear"/>
            <w:tcMar>
              <w:top w:type="dxa" w:w="100"/>
              <w:left w:type="dxa" w:w="140"/>
              <w:bottom w:type="dxa" w:w="100"/>
              <w:right w:type="dxa" w:w="140"/>
            </w:tcMar>
          </w:tcPr>
          <w:p>
            <w:pPr>
              <w:spacing w:after="0"/>
            </w:pPr>
            <w:r>
              <w:rPr>
                <w:sz w:val="16"/>
                <w:szCs w:val="16"/>
              </w:rPr>
              <w:t xml:space="preserve">L1 — Albertsons Privacy Policy explicitly states data use includes "Train our artificial intelligence or machine learning algorithms or models (or those provided by our service providers)."</w:t>
            </w:r>
          </w:p>
        </w:tc>
        <w:tc>
          <w:tcPr>
            <w:tcW w:type="dxa" w:w="1876"/>
            <w:tcBorders>
              <w:top w:val="single" w:color="888888" w:sz="6"/>
              <w:left w:val="single" w:color="888888" w:sz="6"/>
              <w:bottom w:val="single" w:color="888888" w:sz="6"/>
              <w:right w:val="single" w:color="888888" w:sz="6"/>
            </w:tcBorders>
            <w:shd w:fill="C6EFCE" w:val="clear"/>
            <w:tcMar>
              <w:top w:type="dxa" w:w="100"/>
              <w:left w:type="dxa" w:w="140"/>
              <w:bottom w:type="dxa" w:w="100"/>
              <w:right w:type="dxa" w:w="140"/>
            </w:tcMar>
          </w:tcPr>
          <w:p>
            <w:pPr>
              <w:spacing w:after="0"/>
            </w:pPr>
            <w:r>
              <w:rPr>
                <w:sz w:val="16"/>
                <w:szCs w:val="16"/>
              </w:rPr>
              <w:t xml:space="preserve">L1 — Same as Safeway.</w:t>
            </w:r>
          </w:p>
        </w:tc>
      </w:tr>
      <w:tr>
        <w:tc>
          <w:tcPr>
            <w:tcW w:type="dxa" w:w="1700"/>
            <w:tcBorders>
              <w:top w:val="single" w:color="888888" w:sz="6"/>
              <w:left w:val="single" w:color="888888" w:sz="6"/>
              <w:bottom w:val="single" w:color="888888" w:sz="6"/>
              <w:right w:val="single" w:color="888888" w:sz="6"/>
            </w:tcBorders>
            <w:shd w:fill="D9E2F3" w:val="clear"/>
            <w:tcMar>
              <w:top w:type="dxa" w:w="100"/>
              <w:left w:type="dxa" w:w="140"/>
              <w:bottom w:type="dxa" w:w="100"/>
              <w:right w:type="dxa" w:w="140"/>
            </w:tcMar>
          </w:tcPr>
          <w:p>
            <w:pPr>
              <w:spacing w:after="0"/>
            </w:pPr>
            <w:r>
              <w:rPr>
                <w:b/>
                <w:bCs/>
                <w:sz w:val="16"/>
                <w:szCs w:val="16"/>
              </w:rPr>
              <w:t xml:space="preserve">Inferences / profiling</w:t>
            </w:r>
          </w:p>
        </w:tc>
        <w:tc>
          <w:tcPr>
            <w:tcW w:type="dxa" w:w="1876"/>
            <w:tcBorders>
              <w:top w:val="single" w:color="888888" w:sz="6"/>
              <w:left w:val="single" w:color="888888" w:sz="6"/>
              <w:bottom w:val="single" w:color="888888" w:sz="6"/>
              <w:right w:val="single" w:color="888888" w:sz="6"/>
            </w:tcBorders>
            <w:shd w:fill="C6EFCE" w:val="clear"/>
            <w:tcMar>
              <w:top w:type="dxa" w:w="100"/>
              <w:left w:type="dxa" w:w="140"/>
              <w:bottom w:type="dxa" w:w="100"/>
              <w:right w:type="dxa" w:w="140"/>
            </w:tcMar>
          </w:tcPr>
          <w:p>
            <w:pPr>
              <w:spacing w:after="0"/>
            </w:pPr>
            <w:r>
              <w:rPr>
                <w:sz w:val="16"/>
                <w:szCs w:val="16"/>
              </w:rPr>
              <w:t xml:space="preserve">L1 — Lowe's: shopping preferences inferences, customer composition analysis, personalized recommendations.</w:t>
            </w:r>
          </w:p>
        </w:tc>
        <w:tc>
          <w:tcPr>
            <w:tcW w:type="dxa" w:w="1876"/>
            <w:tcBorders>
              <w:top w:val="single" w:color="888888" w:sz="6"/>
              <w:left w:val="single" w:color="888888" w:sz="6"/>
              <w:bottom w:val="single" w:color="888888" w:sz="6"/>
              <w:right w:val="single" w:color="888888" w:sz="6"/>
            </w:tcBorders>
            <w:shd w:fill="C6EFCE" w:val="clear"/>
            <w:tcMar>
              <w:top w:type="dxa" w:w="100"/>
              <w:left w:type="dxa" w:w="140"/>
              <w:bottom w:type="dxa" w:w="100"/>
              <w:right w:type="dxa" w:w="140"/>
            </w:tcMar>
          </w:tcPr>
          <w:p>
            <w:pPr>
              <w:spacing w:after="0"/>
            </w:pPr>
            <w:r>
              <w:rPr>
                <w:sz w:val="16"/>
                <w:szCs w:val="16"/>
              </w:rPr>
              <w:t xml:space="preserve">L1 — Home Depot: explicit "Inferences" category. Used for targeted advertising; treated as "sale"/"sharing" under state laws.</w:t>
            </w:r>
          </w:p>
        </w:tc>
        <w:tc>
          <w:tcPr>
            <w:tcW w:type="dxa" w:w="1876"/>
            <w:tcBorders>
              <w:top w:val="single" w:color="888888" w:sz="6"/>
              <w:left w:val="single" w:color="888888" w:sz="6"/>
              <w:bottom w:val="single" w:color="888888" w:sz="6"/>
              <w:right w:val="single" w:color="888888" w:sz="6"/>
            </w:tcBorders>
            <w:shd w:fill="C6EFCE" w:val="clear"/>
            <w:tcMar>
              <w:top w:type="dxa" w:w="100"/>
              <w:left w:type="dxa" w:w="140"/>
              <w:bottom w:type="dxa" w:w="100"/>
              <w:right w:type="dxa" w:w="140"/>
            </w:tcMar>
          </w:tcPr>
          <w:p>
            <w:pPr>
              <w:spacing w:after="0"/>
            </w:pPr>
            <w:r>
              <w:rPr>
                <w:sz w:val="16"/>
                <w:szCs w:val="16"/>
              </w:rPr>
              <w:t xml:space="preserve">L1 — Walmart: explicit "Inferences" category.</w:t>
            </w:r>
          </w:p>
        </w:tc>
        <w:tc>
          <w:tcPr>
            <w:tcW w:type="dxa" w:w="1876"/>
            <w:tcBorders>
              <w:top w:val="single" w:color="888888" w:sz="6"/>
              <w:left w:val="single" w:color="888888" w:sz="6"/>
              <w:bottom w:val="single" w:color="888888" w:sz="6"/>
              <w:right w:val="single" w:color="888888" w:sz="6"/>
            </w:tcBorders>
            <w:shd w:fill="C6EFCE" w:val="clear"/>
            <w:tcMar>
              <w:top w:type="dxa" w:w="100"/>
              <w:left w:type="dxa" w:w="140"/>
              <w:bottom w:type="dxa" w:w="100"/>
              <w:right w:type="dxa" w:w="140"/>
            </w:tcMar>
          </w:tcPr>
          <w:p>
            <w:pPr>
              <w:spacing w:after="0"/>
            </w:pPr>
            <w:r>
              <w:rPr>
                <w:sz w:val="16"/>
                <w:szCs w:val="16"/>
              </w:rPr>
              <w:t xml:space="preserve">L1 — Fred Meyer / Kroger: inferences used for personalization and advertising; 84.51° subsidiary handles consumer research and analytics.</w:t>
            </w:r>
          </w:p>
        </w:tc>
        <w:tc>
          <w:tcPr>
            <w:tcW w:type="dxa" w:w="1876"/>
            <w:tcBorders>
              <w:top w:val="single" w:color="888888" w:sz="6"/>
              <w:left w:val="single" w:color="888888" w:sz="6"/>
              <w:bottom w:val="single" w:color="888888" w:sz="6"/>
              <w:right w:val="single" w:color="888888" w:sz="6"/>
            </w:tcBorders>
            <w:shd w:fill="C6EFCE" w:val="clear"/>
            <w:tcMar>
              <w:top w:type="dxa" w:w="100"/>
              <w:left w:type="dxa" w:w="140"/>
              <w:bottom w:type="dxa" w:w="100"/>
              <w:right w:type="dxa" w:w="140"/>
            </w:tcMar>
          </w:tcPr>
          <w:p>
            <w:pPr>
              <w:spacing w:after="0"/>
            </w:pPr>
            <w:r>
              <w:rPr>
                <w:sz w:val="16"/>
                <w:szCs w:val="16"/>
              </w:rPr>
              <w:t xml:space="preserve">L1 — Albertsons: "Inferences Derived From Personal Data/Profiling such as your purchase preferences, interests, characteristics, psychological trends, predispositions, behavior, attitudes, intelligence, abilities, and aptitudes."</w:t>
            </w:r>
          </w:p>
        </w:tc>
        <w:tc>
          <w:tcPr>
            <w:tcW w:type="dxa" w:w="1876"/>
            <w:tcBorders>
              <w:top w:val="single" w:color="888888" w:sz="6"/>
              <w:left w:val="single" w:color="888888" w:sz="6"/>
              <w:bottom w:val="single" w:color="888888" w:sz="6"/>
              <w:right w:val="single" w:color="888888" w:sz="6"/>
            </w:tcBorders>
            <w:shd w:fill="C6EFCE" w:val="clear"/>
            <w:tcMar>
              <w:top w:type="dxa" w:w="100"/>
              <w:left w:type="dxa" w:w="140"/>
              <w:bottom w:type="dxa" w:w="100"/>
              <w:right w:type="dxa" w:w="140"/>
            </w:tcMar>
          </w:tcPr>
          <w:p>
            <w:pPr>
              <w:spacing w:after="0"/>
            </w:pPr>
            <w:r>
              <w:rPr>
                <w:sz w:val="16"/>
                <w:szCs w:val="16"/>
              </w:rPr>
              <w:t xml:space="preserve">L1 — Same as Safeway.</w:t>
            </w:r>
          </w:p>
        </w:tc>
      </w:tr>
      <w:tr>
        <w:tc>
          <w:tcPr>
            <w:tcW w:type="dxa" w:w="1700"/>
            <w:tcBorders>
              <w:top w:val="single" w:color="888888" w:sz="6"/>
              <w:left w:val="single" w:color="888888" w:sz="6"/>
              <w:bottom w:val="single" w:color="888888" w:sz="6"/>
              <w:right w:val="single" w:color="888888" w:sz="6"/>
            </w:tcBorders>
            <w:shd w:fill="D9E2F3" w:val="clear"/>
            <w:tcMar>
              <w:top w:type="dxa" w:w="100"/>
              <w:left w:type="dxa" w:w="140"/>
              <w:bottom w:type="dxa" w:w="100"/>
              <w:right w:type="dxa" w:w="140"/>
            </w:tcMar>
          </w:tcPr>
          <w:p>
            <w:pPr>
              <w:spacing w:after="0"/>
            </w:pPr>
            <w:r>
              <w:rPr>
                <w:b/>
                <w:bCs/>
                <w:sz w:val="16"/>
                <w:szCs w:val="16"/>
              </w:rPr>
              <w:t xml:space="preserve">Estimated per-consumer data value (CCPA financial-incentive disclosure)</w:t>
            </w:r>
          </w:p>
        </w:tc>
        <w:tc>
          <w:tcPr>
            <w:tcW w:type="dxa" w:w="1876"/>
            <w:tcBorders>
              <w:top w:val="single" w:color="888888" w:sz="6"/>
              <w:left w:val="single" w:color="888888" w:sz="6"/>
              <w:bottom w:val="single" w:color="888888" w:sz="6"/>
              <w:right w:val="single" w:color="888888" w:sz="6"/>
            </w:tcBorders>
            <w:shd w:fill="F2F2F2" w:val="clear"/>
            <w:tcMar>
              <w:top w:type="dxa" w:w="100"/>
              <w:left w:type="dxa" w:w="140"/>
              <w:bottom w:type="dxa" w:w="100"/>
              <w:right w:type="dxa" w:w="140"/>
            </w:tcMar>
          </w:tcPr>
          <w:p>
            <w:pPr>
              <w:spacing w:after="0"/>
            </w:pPr>
            <w:r>
              <w:rPr>
                <w:sz w:val="16"/>
                <w:szCs w:val="16"/>
              </w:rPr>
              <w:t xml:space="preserve">L4 — Not separately disclosed.</w:t>
            </w:r>
          </w:p>
        </w:tc>
        <w:tc>
          <w:tcPr>
            <w:tcW w:type="dxa" w:w="1876"/>
            <w:tcBorders>
              <w:top w:val="single" w:color="888888" w:sz="6"/>
              <w:left w:val="single" w:color="888888" w:sz="6"/>
              <w:bottom w:val="single" w:color="888888" w:sz="6"/>
              <w:right w:val="single" w:color="888888" w:sz="6"/>
            </w:tcBorders>
            <w:shd w:fill="F2F2F2" w:val="clear"/>
            <w:tcMar>
              <w:top w:type="dxa" w:w="100"/>
              <w:left w:type="dxa" w:w="140"/>
              <w:bottom w:type="dxa" w:w="100"/>
              <w:right w:type="dxa" w:w="140"/>
            </w:tcMar>
          </w:tcPr>
          <w:p>
            <w:pPr>
              <w:spacing w:after="0"/>
            </w:pPr>
            <w:r>
              <w:rPr>
                <w:sz w:val="16"/>
                <w:szCs w:val="16"/>
              </w:rPr>
              <w:t xml:space="preserve">L4 — Not separately disclosed.</w:t>
            </w:r>
          </w:p>
        </w:tc>
        <w:tc>
          <w:tcPr>
            <w:tcW w:type="dxa" w:w="1876"/>
            <w:tcBorders>
              <w:top w:val="single" w:color="888888" w:sz="6"/>
              <w:left w:val="single" w:color="888888" w:sz="6"/>
              <w:bottom w:val="single" w:color="888888" w:sz="6"/>
              <w:right w:val="single" w:color="888888" w:sz="6"/>
            </w:tcBorders>
            <w:shd w:fill="F2F2F2" w:val="clear"/>
            <w:tcMar>
              <w:top w:type="dxa" w:w="100"/>
              <w:left w:type="dxa" w:w="140"/>
              <w:bottom w:type="dxa" w:w="100"/>
              <w:right w:type="dxa" w:w="140"/>
            </w:tcMar>
          </w:tcPr>
          <w:p>
            <w:pPr>
              <w:spacing w:after="0"/>
            </w:pPr>
            <w:r>
              <w:rPr>
                <w:sz w:val="16"/>
                <w:szCs w:val="16"/>
              </w:rPr>
              <w:t xml:space="preserve">L4 — Not separately disclosed.</w:t>
            </w:r>
          </w:p>
        </w:tc>
        <w:tc>
          <w:tcPr>
            <w:tcW w:type="dxa" w:w="1876"/>
            <w:tcBorders>
              <w:top w:val="single" w:color="888888" w:sz="6"/>
              <w:left w:val="single" w:color="888888" w:sz="6"/>
              <w:bottom w:val="single" w:color="888888" w:sz="6"/>
              <w:right w:val="single" w:color="888888" w:sz="6"/>
            </w:tcBorders>
            <w:shd w:fill="F2F2F2" w:val="clear"/>
            <w:tcMar>
              <w:top w:type="dxa" w:w="100"/>
              <w:left w:type="dxa" w:w="140"/>
              <w:bottom w:type="dxa" w:w="100"/>
              <w:right w:type="dxa" w:w="140"/>
            </w:tcMar>
          </w:tcPr>
          <w:p>
            <w:pPr>
              <w:spacing w:after="0"/>
            </w:pPr>
            <w:r>
              <w:rPr>
                <w:sz w:val="16"/>
                <w:szCs w:val="16"/>
              </w:rPr>
              <w:t xml:space="preserve">L4 — Not separately disclosed in summary text.</w:t>
            </w:r>
          </w:p>
        </w:tc>
        <w:tc>
          <w:tcPr>
            <w:tcW w:type="dxa" w:w="1876"/>
            <w:tcBorders>
              <w:top w:val="single" w:color="888888" w:sz="6"/>
              <w:left w:val="single" w:color="888888" w:sz="6"/>
              <w:bottom w:val="single" w:color="888888" w:sz="6"/>
              <w:right w:val="single" w:color="888888" w:sz="6"/>
            </w:tcBorders>
            <w:shd w:fill="C6EFCE" w:val="clear"/>
            <w:tcMar>
              <w:top w:type="dxa" w:w="100"/>
              <w:left w:type="dxa" w:w="140"/>
              <w:bottom w:type="dxa" w:w="100"/>
              <w:right w:type="dxa" w:w="140"/>
            </w:tcMar>
          </w:tcPr>
          <w:p>
            <w:pPr>
              <w:spacing w:after="0"/>
            </w:pPr>
            <w:r>
              <w:rPr>
                <w:sz w:val="16"/>
                <w:szCs w:val="16"/>
              </w:rPr>
              <w:t xml:space="preserve">L1 — Albertsons Privacy Policy (Dec 9, 2025): "We estimate the value of consumers' data to be, on average, approximately $4.13 per consumer in 2024." (Up from $1.33 in 2022 policy version.)</w:t>
            </w:r>
          </w:p>
        </w:tc>
        <w:tc>
          <w:tcPr>
            <w:tcW w:type="dxa" w:w="1876"/>
            <w:tcBorders>
              <w:top w:val="single" w:color="888888" w:sz="6"/>
              <w:left w:val="single" w:color="888888" w:sz="6"/>
              <w:bottom w:val="single" w:color="888888" w:sz="6"/>
              <w:right w:val="single" w:color="888888" w:sz="6"/>
            </w:tcBorders>
            <w:shd w:fill="C6EFCE" w:val="clear"/>
            <w:tcMar>
              <w:top w:type="dxa" w:w="100"/>
              <w:left w:type="dxa" w:w="140"/>
              <w:bottom w:type="dxa" w:w="100"/>
              <w:right w:type="dxa" w:w="140"/>
            </w:tcMar>
          </w:tcPr>
          <w:p>
            <w:pPr>
              <w:spacing w:after="0"/>
            </w:pPr>
            <w:r>
              <w:rPr>
                <w:sz w:val="16"/>
                <w:szCs w:val="16"/>
              </w:rPr>
              <w:t xml:space="preserve">L1 — Same as Safeway.</w:t>
            </w:r>
          </w:p>
        </w:tc>
      </w:tr>
      <w:tr>
        <w:tc>
          <w:tcPr>
            <w:tcW w:type="dxa" w:w="1700"/>
            <w:tcBorders>
              <w:top w:val="single" w:color="888888" w:sz="6"/>
              <w:left w:val="single" w:color="888888" w:sz="6"/>
              <w:bottom w:val="single" w:color="888888" w:sz="6"/>
              <w:right w:val="single" w:color="888888" w:sz="6"/>
            </w:tcBorders>
            <w:shd w:fill="D9E2F3" w:val="clear"/>
            <w:tcMar>
              <w:top w:type="dxa" w:w="100"/>
              <w:left w:type="dxa" w:w="140"/>
              <w:bottom w:type="dxa" w:w="100"/>
              <w:right w:type="dxa" w:w="140"/>
            </w:tcMar>
          </w:tcPr>
          <w:p>
            <w:pPr>
              <w:spacing w:after="0"/>
            </w:pPr>
            <w:r>
              <w:rPr>
                <w:b/>
                <w:bCs/>
                <w:sz w:val="16"/>
                <w:szCs w:val="16"/>
              </w:rPr>
              <w:t xml:space="preserve">Smart shopping carts with sensors / cameras</w:t>
            </w:r>
          </w:p>
        </w:tc>
        <w:tc>
          <w:tcPr>
            <w:tcW w:type="dxa" w:w="1876"/>
            <w:tcBorders>
              <w:top w:val="single" w:color="888888" w:sz="6"/>
              <w:left w:val="single" w:color="888888" w:sz="6"/>
              <w:bottom w:val="single" w:color="888888" w:sz="6"/>
              <w:right w:val="single" w:color="888888" w:sz="6"/>
            </w:tcBorders>
            <w:shd w:fill="F2F2F2" w:val="clear"/>
            <w:tcMar>
              <w:top w:type="dxa" w:w="100"/>
              <w:left w:type="dxa" w:w="140"/>
              <w:bottom w:type="dxa" w:w="100"/>
              <w:right w:type="dxa" w:w="140"/>
            </w:tcMar>
          </w:tcPr>
          <w:p>
            <w:pPr>
              <w:spacing w:after="0"/>
            </w:pPr>
            <w:r>
              <w:rPr>
                <w:sz w:val="16"/>
                <w:szCs w:val="16"/>
              </w:rPr>
              <w:t xml:space="preserve">L4 — Not in policy.</w:t>
            </w:r>
          </w:p>
        </w:tc>
        <w:tc>
          <w:tcPr>
            <w:tcW w:type="dxa" w:w="1876"/>
            <w:tcBorders>
              <w:top w:val="single" w:color="888888" w:sz="6"/>
              <w:left w:val="single" w:color="888888" w:sz="6"/>
              <w:bottom w:val="single" w:color="888888" w:sz="6"/>
              <w:right w:val="single" w:color="888888" w:sz="6"/>
            </w:tcBorders>
            <w:shd w:fill="F2F2F2" w:val="clear"/>
            <w:tcMar>
              <w:top w:type="dxa" w:w="100"/>
              <w:left w:type="dxa" w:w="140"/>
              <w:bottom w:type="dxa" w:w="100"/>
              <w:right w:type="dxa" w:w="140"/>
            </w:tcMar>
          </w:tcPr>
          <w:p>
            <w:pPr>
              <w:spacing w:after="0"/>
            </w:pPr>
            <w:r>
              <w:rPr>
                <w:sz w:val="16"/>
                <w:szCs w:val="16"/>
              </w:rPr>
              <w:t xml:space="preserve">L4 — Not in policy.</w:t>
            </w:r>
          </w:p>
        </w:tc>
        <w:tc>
          <w:tcPr>
            <w:tcW w:type="dxa" w:w="1876"/>
            <w:tcBorders>
              <w:top w:val="single" w:color="888888" w:sz="6"/>
              <w:left w:val="single" w:color="888888" w:sz="6"/>
              <w:bottom w:val="single" w:color="888888" w:sz="6"/>
              <w:right w:val="single" w:color="888888" w:sz="6"/>
            </w:tcBorders>
            <w:shd w:fill="F2F2F2" w:val="clear"/>
            <w:tcMar>
              <w:top w:type="dxa" w:w="100"/>
              <w:left w:type="dxa" w:w="140"/>
              <w:bottom w:type="dxa" w:w="100"/>
              <w:right w:type="dxa" w:w="140"/>
            </w:tcMar>
          </w:tcPr>
          <w:p>
            <w:pPr>
              <w:spacing w:after="0"/>
            </w:pPr>
            <w:r>
              <w:rPr>
                <w:sz w:val="16"/>
                <w:szCs w:val="16"/>
              </w:rPr>
              <w:t xml:space="preserve">L4 — Not in policy.</w:t>
            </w:r>
          </w:p>
        </w:tc>
        <w:tc>
          <w:tcPr>
            <w:tcW w:type="dxa" w:w="1876"/>
            <w:tcBorders>
              <w:top w:val="single" w:color="888888" w:sz="6"/>
              <w:left w:val="single" w:color="888888" w:sz="6"/>
              <w:bottom w:val="single" w:color="888888" w:sz="6"/>
              <w:right w:val="single" w:color="888888" w:sz="6"/>
            </w:tcBorders>
            <w:shd w:fill="F2F2F2" w:val="clear"/>
            <w:tcMar>
              <w:top w:type="dxa" w:w="100"/>
              <w:left w:type="dxa" w:w="140"/>
              <w:bottom w:type="dxa" w:w="100"/>
              <w:right w:type="dxa" w:w="140"/>
            </w:tcMar>
          </w:tcPr>
          <w:p>
            <w:pPr>
              <w:spacing w:after="0"/>
            </w:pPr>
            <w:r>
              <w:rPr>
                <w:sz w:val="16"/>
                <w:szCs w:val="16"/>
              </w:rPr>
              <w:t xml:space="preserve">L4 — Not in policy.</w:t>
            </w:r>
          </w:p>
        </w:tc>
        <w:tc>
          <w:tcPr>
            <w:tcW w:type="dxa" w:w="1876"/>
            <w:tcBorders>
              <w:top w:val="single" w:color="888888" w:sz="6"/>
              <w:left w:val="single" w:color="888888" w:sz="6"/>
              <w:bottom w:val="single" w:color="888888" w:sz="6"/>
              <w:right w:val="single" w:color="888888" w:sz="6"/>
            </w:tcBorders>
            <w:shd w:fill="C6EFCE" w:val="clear"/>
            <w:tcMar>
              <w:top w:type="dxa" w:w="100"/>
              <w:left w:type="dxa" w:w="140"/>
              <w:bottom w:type="dxa" w:w="100"/>
              <w:right w:type="dxa" w:w="140"/>
            </w:tcMar>
          </w:tcPr>
          <w:p>
            <w:pPr>
              <w:spacing w:after="0"/>
            </w:pPr>
            <w:r>
              <w:rPr>
                <w:sz w:val="16"/>
                <w:szCs w:val="16"/>
              </w:rPr>
              <w:t xml:space="preserve">L1 — Albertsons Privacy Policy: "You may also see smart carts in our stores, which use cameras and sensors to tally items as you grab them off the shelf and place them in your cart. As an added bonus, you can pay through the cart and skip the checkout lines."</w:t>
            </w:r>
          </w:p>
        </w:tc>
        <w:tc>
          <w:tcPr>
            <w:tcW w:type="dxa" w:w="1876"/>
            <w:tcBorders>
              <w:top w:val="single" w:color="888888" w:sz="6"/>
              <w:left w:val="single" w:color="888888" w:sz="6"/>
              <w:bottom w:val="single" w:color="888888" w:sz="6"/>
              <w:right w:val="single" w:color="888888" w:sz="6"/>
            </w:tcBorders>
            <w:shd w:fill="C6EFCE" w:val="clear"/>
            <w:tcMar>
              <w:top w:type="dxa" w:w="100"/>
              <w:left w:type="dxa" w:w="140"/>
              <w:bottom w:type="dxa" w:w="100"/>
              <w:right w:type="dxa" w:w="140"/>
            </w:tcMar>
          </w:tcPr>
          <w:p>
            <w:pPr>
              <w:spacing w:after="0"/>
            </w:pPr>
            <w:r>
              <w:rPr>
                <w:sz w:val="16"/>
                <w:szCs w:val="16"/>
              </w:rPr>
              <w:t xml:space="preserve">L1 — Same as Safeway.</w:t>
            </w:r>
          </w:p>
        </w:tc>
      </w:tr>
      <w:tr>
        <w:tc>
          <w:tcPr>
            <w:tcW w:type="dxa" w:w="1700"/>
            <w:tcBorders>
              <w:top w:val="single" w:color="888888" w:sz="6"/>
              <w:left w:val="single" w:color="888888" w:sz="6"/>
              <w:bottom w:val="single" w:color="888888" w:sz="6"/>
              <w:right w:val="single" w:color="888888" w:sz="6"/>
            </w:tcBorders>
            <w:shd w:fill="D9E2F3" w:val="clear"/>
            <w:tcMar>
              <w:top w:type="dxa" w:w="100"/>
              <w:left w:type="dxa" w:w="140"/>
              <w:bottom w:type="dxa" w:w="100"/>
              <w:right w:type="dxa" w:w="140"/>
            </w:tcMar>
          </w:tcPr>
          <w:p>
            <w:pPr>
              <w:spacing w:after="0"/>
            </w:pPr>
            <w:r>
              <w:rPr>
                <w:b/>
                <w:bCs/>
                <w:sz w:val="16"/>
                <w:szCs w:val="16"/>
              </w:rPr>
              <w:t xml:space="preserve">Property / household data enrichment</w:t>
            </w:r>
          </w:p>
        </w:tc>
        <w:tc>
          <w:tcPr>
            <w:tcW w:type="dxa" w:w="1876"/>
            <w:tcBorders>
              <w:top w:val="single" w:color="888888" w:sz="6"/>
              <w:left w:val="single" w:color="888888" w:sz="6"/>
              <w:bottom w:val="single" w:color="888888" w:sz="6"/>
              <w:right w:val="single" w:color="888888" w:sz="6"/>
            </w:tcBorders>
            <w:shd w:fill="C6EFCE" w:val="clear"/>
            <w:tcMar>
              <w:top w:type="dxa" w:w="100"/>
              <w:left w:type="dxa" w:w="140"/>
              <w:bottom w:type="dxa" w:w="100"/>
              <w:right w:type="dxa" w:w="140"/>
            </w:tcMar>
          </w:tcPr>
          <w:p>
            <w:pPr>
              <w:spacing w:after="0"/>
            </w:pPr>
            <w:r>
              <w:rPr>
                <w:sz w:val="16"/>
                <w:szCs w:val="16"/>
              </w:rPr>
              <w:t xml:space="preserve">L1 — Lowe's: if user saves primary address, pulls property size, rooms, year built from public sources.</w:t>
            </w:r>
          </w:p>
        </w:tc>
        <w:tc>
          <w:tcPr>
            <w:tcW w:type="dxa" w:w="1876"/>
            <w:tcBorders>
              <w:top w:val="single" w:color="888888" w:sz="6"/>
              <w:left w:val="single" w:color="888888" w:sz="6"/>
              <w:bottom w:val="single" w:color="888888" w:sz="6"/>
              <w:right w:val="single" w:color="888888" w:sz="6"/>
            </w:tcBorders>
            <w:shd w:fill="C6EFCE" w:val="clear"/>
            <w:tcMar>
              <w:top w:type="dxa" w:w="100"/>
              <w:left w:type="dxa" w:w="140"/>
              <w:bottom w:type="dxa" w:w="100"/>
              <w:right w:type="dxa" w:w="140"/>
            </w:tcMar>
          </w:tcPr>
          <w:p>
            <w:pPr>
              <w:spacing w:after="0"/>
            </w:pPr>
            <w:r>
              <w:rPr>
                <w:sz w:val="16"/>
                <w:szCs w:val="16"/>
              </w:rPr>
              <w:t xml:space="preserve">L1 — Home Depot: explicit "Property Information" category: measurements, square footage, public records, ownership, estimated home value, lot size.</w:t>
            </w:r>
          </w:p>
        </w:tc>
        <w:tc>
          <w:tcPr>
            <w:tcW w:type="dxa" w:w="1876"/>
            <w:tcBorders>
              <w:top w:val="single" w:color="888888" w:sz="6"/>
              <w:left w:val="single" w:color="888888" w:sz="6"/>
              <w:bottom w:val="single" w:color="888888" w:sz="6"/>
              <w:right w:val="single" w:color="888888" w:sz="6"/>
            </w:tcBorders>
            <w:shd w:fill="F2F2F2" w:val="clear"/>
            <w:tcMar>
              <w:top w:type="dxa" w:w="100"/>
              <w:left w:type="dxa" w:w="140"/>
              <w:bottom w:type="dxa" w:w="100"/>
              <w:right w:type="dxa" w:w="140"/>
            </w:tcMar>
          </w:tcPr>
          <w:p>
            <w:pPr>
              <w:spacing w:after="0"/>
            </w:pPr>
            <w:r>
              <w:rPr>
                <w:sz w:val="16"/>
                <w:szCs w:val="16"/>
              </w:rPr>
              <w:t xml:space="preserve">L4 — Not specifically disclosed.</w:t>
            </w:r>
          </w:p>
        </w:tc>
        <w:tc>
          <w:tcPr>
            <w:tcW w:type="dxa" w:w="1876"/>
            <w:tcBorders>
              <w:top w:val="single" w:color="888888" w:sz="6"/>
              <w:left w:val="single" w:color="888888" w:sz="6"/>
              <w:bottom w:val="single" w:color="888888" w:sz="6"/>
              <w:right w:val="single" w:color="888888" w:sz="6"/>
            </w:tcBorders>
            <w:shd w:fill="F2F2F2" w:val="clear"/>
            <w:tcMar>
              <w:top w:type="dxa" w:w="100"/>
              <w:left w:type="dxa" w:w="140"/>
              <w:bottom w:type="dxa" w:w="100"/>
              <w:right w:type="dxa" w:w="140"/>
            </w:tcMar>
          </w:tcPr>
          <w:p>
            <w:pPr>
              <w:spacing w:after="0"/>
            </w:pPr>
            <w:r>
              <w:rPr>
                <w:sz w:val="16"/>
                <w:szCs w:val="16"/>
              </w:rPr>
              <w:t xml:space="preserve">L4 — Not specifically disclosed.</w:t>
            </w:r>
          </w:p>
        </w:tc>
        <w:tc>
          <w:tcPr>
            <w:tcW w:type="dxa" w:w="1876"/>
            <w:tcBorders>
              <w:top w:val="single" w:color="888888" w:sz="6"/>
              <w:left w:val="single" w:color="888888" w:sz="6"/>
              <w:bottom w:val="single" w:color="888888" w:sz="6"/>
              <w:right w:val="single" w:color="888888" w:sz="6"/>
            </w:tcBorders>
            <w:shd w:fill="F2F2F2" w:val="clear"/>
            <w:tcMar>
              <w:top w:type="dxa" w:w="100"/>
              <w:left w:type="dxa" w:w="140"/>
              <w:bottom w:type="dxa" w:w="100"/>
              <w:right w:type="dxa" w:w="140"/>
            </w:tcMar>
          </w:tcPr>
          <w:p>
            <w:pPr>
              <w:spacing w:after="0"/>
            </w:pPr>
            <w:r>
              <w:rPr>
                <w:sz w:val="16"/>
                <w:szCs w:val="16"/>
              </w:rPr>
              <w:t xml:space="preserve">L4 — Not specifically disclosed.</w:t>
            </w:r>
          </w:p>
        </w:tc>
        <w:tc>
          <w:tcPr>
            <w:tcW w:type="dxa" w:w="1876"/>
            <w:tcBorders>
              <w:top w:val="single" w:color="888888" w:sz="6"/>
              <w:left w:val="single" w:color="888888" w:sz="6"/>
              <w:bottom w:val="single" w:color="888888" w:sz="6"/>
              <w:right w:val="single" w:color="888888" w:sz="6"/>
            </w:tcBorders>
            <w:shd w:fill="F2F2F2" w:val="clear"/>
            <w:tcMar>
              <w:top w:type="dxa" w:w="100"/>
              <w:left w:type="dxa" w:w="140"/>
              <w:bottom w:type="dxa" w:w="100"/>
              <w:right w:type="dxa" w:w="140"/>
            </w:tcMar>
          </w:tcPr>
          <w:p>
            <w:pPr>
              <w:spacing w:after="0"/>
            </w:pPr>
            <w:r>
              <w:rPr>
                <w:sz w:val="16"/>
                <w:szCs w:val="16"/>
              </w:rPr>
              <w:t xml:space="preserve">L4 — Not specifically disclosed.</w:t>
            </w:r>
          </w:p>
        </w:tc>
      </w:tr>
      <w:tr>
        <w:tc>
          <w:tcPr>
            <w:tcW w:type="dxa" w:w="1700"/>
            <w:tcBorders>
              <w:top w:val="single" w:color="888888" w:sz="6"/>
              <w:left w:val="single" w:color="888888" w:sz="6"/>
              <w:bottom w:val="single" w:color="888888" w:sz="6"/>
              <w:right w:val="single" w:color="888888" w:sz="6"/>
            </w:tcBorders>
            <w:shd w:fill="D9E2F3" w:val="clear"/>
            <w:tcMar>
              <w:top w:type="dxa" w:w="100"/>
              <w:left w:type="dxa" w:w="140"/>
              <w:bottom w:type="dxa" w:w="100"/>
              <w:right w:type="dxa" w:w="140"/>
            </w:tcMar>
          </w:tcPr>
          <w:p>
            <w:pPr>
              <w:spacing w:after="0"/>
            </w:pPr>
            <w:r>
              <w:rPr>
                <w:b/>
                <w:bCs/>
                <w:sz w:val="16"/>
                <w:szCs w:val="16"/>
              </w:rPr>
              <w:t xml:space="preserve">Sharing with law enforcement</w:t>
            </w:r>
          </w:p>
        </w:tc>
        <w:tc>
          <w:tcPr>
            <w:tcW w:type="dxa" w:w="1876"/>
            <w:tcBorders>
              <w:top w:val="single" w:color="888888" w:sz="6"/>
              <w:left w:val="single" w:color="888888" w:sz="6"/>
              <w:bottom w:val="single" w:color="888888" w:sz="6"/>
              <w:right w:val="single" w:color="888888" w:sz="6"/>
            </w:tcBorders>
            <w:shd w:fill="C6EFCE" w:val="clear"/>
            <w:tcMar>
              <w:top w:type="dxa" w:w="100"/>
              <w:left w:type="dxa" w:w="140"/>
              <w:bottom w:type="dxa" w:w="100"/>
              <w:right w:type="dxa" w:w="140"/>
            </w:tcMar>
          </w:tcPr>
          <w:p>
            <w:pPr>
              <w:spacing w:after="0"/>
            </w:pPr>
            <w:r>
              <w:rPr>
                <w:sz w:val="16"/>
                <w:szCs w:val="16"/>
              </w:rPr>
              <w:t xml:space="preserve">L1 — ALPR Data shared with law enforcement "upon appropriate request and solely in connection with criminal investigations." Other data: standard subpoena/court order language.</w:t>
            </w:r>
          </w:p>
        </w:tc>
        <w:tc>
          <w:tcPr>
            <w:tcW w:type="dxa" w:w="1876"/>
            <w:tcBorders>
              <w:top w:val="single" w:color="888888" w:sz="6"/>
              <w:left w:val="single" w:color="888888" w:sz="6"/>
              <w:bottom w:val="single" w:color="888888" w:sz="6"/>
              <w:right w:val="single" w:color="888888" w:sz="6"/>
            </w:tcBorders>
            <w:shd w:fill="C6EFCE" w:val="clear"/>
            <w:tcMar>
              <w:top w:type="dxa" w:w="100"/>
              <w:left w:type="dxa" w:w="140"/>
              <w:bottom w:type="dxa" w:w="100"/>
              <w:right w:type="dxa" w:w="140"/>
            </w:tcMar>
          </w:tcPr>
          <w:p>
            <w:pPr>
              <w:spacing w:after="0"/>
            </w:pPr>
            <w:r>
              <w:rPr>
                <w:sz w:val="16"/>
                <w:szCs w:val="16"/>
              </w:rPr>
              <w:t xml:space="preserve">L1 — All categories disclosed to "Law Enforcement, Public and Government Authorities, and Others as we deem reasonably necessary."</w:t>
            </w:r>
          </w:p>
        </w:tc>
        <w:tc>
          <w:tcPr>
            <w:tcW w:type="dxa" w:w="1876"/>
            <w:tcBorders>
              <w:top w:val="single" w:color="888888" w:sz="6"/>
              <w:left w:val="single" w:color="888888" w:sz="6"/>
              <w:bottom w:val="single" w:color="888888" w:sz="6"/>
              <w:right w:val="single" w:color="888888" w:sz="6"/>
            </w:tcBorders>
            <w:shd w:fill="C6EFCE" w:val="clear"/>
            <w:tcMar>
              <w:top w:type="dxa" w:w="100"/>
              <w:left w:type="dxa" w:w="140"/>
              <w:bottom w:type="dxa" w:w="100"/>
              <w:right w:type="dxa" w:w="140"/>
            </w:tcMar>
          </w:tcPr>
          <w:p>
            <w:pPr>
              <w:spacing w:after="0"/>
            </w:pPr>
            <w:r>
              <w:rPr>
                <w:sz w:val="16"/>
                <w:szCs w:val="16"/>
              </w:rPr>
              <w:t xml:space="preserve">L1 — ALPR data may be disclosed "to protect the safety, property, or rights of individuals or Walmart."</w:t>
            </w:r>
          </w:p>
        </w:tc>
        <w:tc>
          <w:tcPr>
            <w:tcW w:type="dxa" w:w="1876"/>
            <w:tcBorders>
              <w:top w:val="single" w:color="888888" w:sz="6"/>
              <w:left w:val="single" w:color="888888" w:sz="6"/>
              <w:bottom w:val="single" w:color="888888" w:sz="6"/>
              <w:right w:val="single" w:color="888888" w:sz="6"/>
            </w:tcBorders>
            <w:shd w:fill="C6EFCE" w:val="clear"/>
            <w:tcMar>
              <w:top w:type="dxa" w:w="100"/>
              <w:left w:type="dxa" w:w="140"/>
              <w:bottom w:type="dxa" w:w="100"/>
              <w:right w:type="dxa" w:w="140"/>
            </w:tcMar>
          </w:tcPr>
          <w:p>
            <w:pPr>
              <w:spacing w:after="0"/>
            </w:pPr>
            <w:r>
              <w:rPr>
                <w:sz w:val="16"/>
                <w:szCs w:val="16"/>
              </w:rPr>
              <w:t xml:space="preserve">L1 — Standard law enforcement disclosure language.</w:t>
            </w:r>
          </w:p>
        </w:tc>
        <w:tc>
          <w:tcPr>
            <w:tcW w:type="dxa" w:w="1876"/>
            <w:tcBorders>
              <w:top w:val="single" w:color="888888" w:sz="6"/>
              <w:left w:val="single" w:color="888888" w:sz="6"/>
              <w:bottom w:val="single" w:color="888888" w:sz="6"/>
              <w:right w:val="single" w:color="888888" w:sz="6"/>
            </w:tcBorders>
            <w:shd w:fill="C6EFCE" w:val="clear"/>
            <w:tcMar>
              <w:top w:type="dxa" w:w="100"/>
              <w:left w:type="dxa" w:w="140"/>
              <w:bottom w:type="dxa" w:w="100"/>
              <w:right w:type="dxa" w:w="140"/>
            </w:tcMar>
          </w:tcPr>
          <w:p>
            <w:pPr>
              <w:spacing w:after="0"/>
            </w:pPr>
            <w:r>
              <w:rPr>
                <w:sz w:val="16"/>
                <w:szCs w:val="16"/>
              </w:rPr>
              <w:t xml:space="preserve">L1 — "While we don't regularly provide the information we capture in the parking lot to law enforcement… from time to time we may be asked to do so." ALPR data shared with law enforcement "as part of our investigation packet."</w:t>
            </w:r>
          </w:p>
        </w:tc>
        <w:tc>
          <w:tcPr>
            <w:tcW w:type="dxa" w:w="1876"/>
            <w:tcBorders>
              <w:top w:val="single" w:color="888888" w:sz="6"/>
              <w:left w:val="single" w:color="888888" w:sz="6"/>
              <w:bottom w:val="single" w:color="888888" w:sz="6"/>
              <w:right w:val="single" w:color="888888" w:sz="6"/>
            </w:tcBorders>
            <w:shd w:fill="C6EFCE" w:val="clear"/>
            <w:tcMar>
              <w:top w:type="dxa" w:w="100"/>
              <w:left w:type="dxa" w:w="140"/>
              <w:bottom w:type="dxa" w:w="100"/>
              <w:right w:type="dxa" w:w="140"/>
            </w:tcMar>
          </w:tcPr>
          <w:p>
            <w:pPr>
              <w:spacing w:after="0"/>
            </w:pPr>
            <w:r>
              <w:rPr>
                <w:sz w:val="16"/>
                <w:szCs w:val="16"/>
              </w:rPr>
              <w:t xml:space="preserve">L1 — Same as Safeway.</w:t>
            </w:r>
          </w:p>
        </w:tc>
      </w:tr>
      <w:tr>
        <w:tc>
          <w:tcPr>
            <w:tcW w:type="dxa" w:w="1700"/>
            <w:tcBorders>
              <w:top w:val="single" w:color="888888" w:sz="6"/>
              <w:left w:val="single" w:color="888888" w:sz="6"/>
              <w:bottom w:val="single" w:color="888888" w:sz="6"/>
              <w:right w:val="single" w:color="888888" w:sz="6"/>
            </w:tcBorders>
            <w:shd w:fill="D9E2F3" w:val="clear"/>
            <w:tcMar>
              <w:top w:type="dxa" w:w="100"/>
              <w:left w:type="dxa" w:w="140"/>
              <w:bottom w:type="dxa" w:w="100"/>
              <w:right w:type="dxa" w:w="140"/>
            </w:tcMar>
          </w:tcPr>
          <w:p>
            <w:pPr>
              <w:spacing w:after="0"/>
            </w:pPr>
            <w:r>
              <w:rPr>
                <w:b/>
                <w:bCs/>
                <w:sz w:val="16"/>
                <w:szCs w:val="16"/>
              </w:rPr>
              <w:t xml:space="preserve">Inter-retailer data sharing</w:t>
            </w:r>
          </w:p>
        </w:tc>
        <w:tc>
          <w:tcPr>
            <w:tcW w:type="dxa" w:w="1876"/>
            <w:tcBorders>
              <w:top w:val="single" w:color="888888" w:sz="6"/>
              <w:left w:val="single" w:color="888888" w:sz="6"/>
              <w:bottom w:val="single" w:color="888888" w:sz="6"/>
              <w:right w:val="single" w:color="888888" w:sz="6"/>
            </w:tcBorders>
            <w:shd w:fill="F2F2F2" w:val="clear"/>
            <w:tcMar>
              <w:top w:type="dxa" w:w="100"/>
              <w:left w:type="dxa" w:w="140"/>
              <w:bottom w:type="dxa" w:w="100"/>
              <w:right w:type="dxa" w:w="140"/>
            </w:tcMar>
          </w:tcPr>
          <w:p>
            <w:pPr>
              <w:spacing w:after="0"/>
            </w:pPr>
            <w:r>
              <w:rPr>
                <w:sz w:val="16"/>
                <w:szCs w:val="16"/>
              </w:rPr>
              <w:t xml:space="preserve">L4 — Not specifically disclosed.</w:t>
            </w:r>
          </w:p>
        </w:tc>
        <w:tc>
          <w:tcPr>
            <w:tcW w:type="dxa" w:w="1876"/>
            <w:tcBorders>
              <w:top w:val="single" w:color="888888" w:sz="6"/>
              <w:left w:val="single" w:color="888888" w:sz="6"/>
              <w:bottom w:val="single" w:color="888888" w:sz="6"/>
              <w:right w:val="single" w:color="888888" w:sz="6"/>
            </w:tcBorders>
            <w:shd w:fill="F2F2F2" w:val="clear"/>
            <w:tcMar>
              <w:top w:type="dxa" w:w="100"/>
              <w:left w:type="dxa" w:w="140"/>
              <w:bottom w:type="dxa" w:w="100"/>
              <w:right w:type="dxa" w:w="140"/>
            </w:tcMar>
          </w:tcPr>
          <w:p>
            <w:pPr>
              <w:spacing w:after="0"/>
            </w:pPr>
            <w:r>
              <w:rPr>
                <w:sz w:val="16"/>
                <w:szCs w:val="16"/>
              </w:rPr>
              <w:t xml:space="preserve">L4 — Not specifically disclosed.</w:t>
            </w:r>
          </w:p>
        </w:tc>
        <w:tc>
          <w:tcPr>
            <w:tcW w:type="dxa" w:w="1876"/>
            <w:tcBorders>
              <w:top w:val="single" w:color="888888" w:sz="6"/>
              <w:left w:val="single" w:color="888888" w:sz="6"/>
              <w:bottom w:val="single" w:color="888888" w:sz="6"/>
              <w:right w:val="single" w:color="888888" w:sz="6"/>
            </w:tcBorders>
            <w:shd w:fill="F2F2F2" w:val="clear"/>
            <w:tcMar>
              <w:top w:type="dxa" w:w="100"/>
              <w:left w:type="dxa" w:w="140"/>
              <w:bottom w:type="dxa" w:w="100"/>
              <w:right w:type="dxa" w:w="140"/>
            </w:tcMar>
          </w:tcPr>
          <w:p>
            <w:pPr>
              <w:spacing w:after="0"/>
            </w:pPr>
            <w:r>
              <w:rPr>
                <w:sz w:val="16"/>
                <w:szCs w:val="16"/>
              </w:rPr>
              <w:t xml:space="preserve">L4 — Not specifically disclosed.</w:t>
            </w:r>
          </w:p>
        </w:tc>
        <w:tc>
          <w:tcPr>
            <w:tcW w:type="dxa" w:w="1876"/>
            <w:tcBorders>
              <w:top w:val="single" w:color="888888" w:sz="6"/>
              <w:left w:val="single" w:color="888888" w:sz="6"/>
              <w:bottom w:val="single" w:color="888888" w:sz="6"/>
              <w:right w:val="single" w:color="888888" w:sz="6"/>
            </w:tcBorders>
            <w:shd w:fill="F2F2F2" w:val="clear"/>
            <w:tcMar>
              <w:top w:type="dxa" w:w="100"/>
              <w:left w:type="dxa" w:w="140"/>
              <w:bottom w:type="dxa" w:w="100"/>
              <w:right w:type="dxa" w:w="140"/>
            </w:tcMar>
          </w:tcPr>
          <w:p>
            <w:pPr>
              <w:spacing w:after="0"/>
            </w:pPr>
            <w:r>
              <w:rPr>
                <w:sz w:val="16"/>
                <w:szCs w:val="16"/>
              </w:rPr>
              <w:t xml:space="preserve">L4 — Not specifically disclosed.</w:t>
            </w:r>
          </w:p>
        </w:tc>
        <w:tc>
          <w:tcPr>
            <w:tcW w:type="dxa" w:w="1876"/>
            <w:tcBorders>
              <w:top w:val="single" w:color="888888" w:sz="6"/>
              <w:left w:val="single" w:color="888888" w:sz="6"/>
              <w:bottom w:val="single" w:color="888888" w:sz="6"/>
              <w:right w:val="single" w:color="888888" w:sz="6"/>
            </w:tcBorders>
            <w:shd w:fill="C6EFCE" w:val="clear"/>
            <w:tcMar>
              <w:top w:type="dxa" w:w="100"/>
              <w:left w:type="dxa" w:w="140"/>
              <w:bottom w:type="dxa" w:w="100"/>
              <w:right w:type="dxa" w:w="140"/>
            </w:tcMar>
          </w:tcPr>
          <w:p>
            <w:pPr>
              <w:spacing w:after="0"/>
            </w:pPr>
            <w:r>
              <w:rPr>
                <w:sz w:val="16"/>
                <w:szCs w:val="16"/>
              </w:rPr>
              <w:t xml:space="preserve">L1 — Albertsons California ALPR Policy: "We may also work with other retailers to keep track of organized retail crime groups… we typically share public data such as vehicle details (make, model, and color) and license plate information."</w:t>
            </w:r>
          </w:p>
        </w:tc>
        <w:tc>
          <w:tcPr>
            <w:tcW w:type="dxa" w:w="1876"/>
            <w:tcBorders>
              <w:top w:val="single" w:color="888888" w:sz="6"/>
              <w:left w:val="single" w:color="888888" w:sz="6"/>
              <w:bottom w:val="single" w:color="888888" w:sz="6"/>
              <w:right w:val="single" w:color="888888" w:sz="6"/>
            </w:tcBorders>
            <w:shd w:fill="C6EFCE" w:val="clear"/>
            <w:tcMar>
              <w:top w:type="dxa" w:w="100"/>
              <w:left w:type="dxa" w:w="140"/>
              <w:bottom w:type="dxa" w:w="100"/>
              <w:right w:type="dxa" w:w="140"/>
            </w:tcMar>
          </w:tcPr>
          <w:p>
            <w:pPr>
              <w:spacing w:after="0"/>
            </w:pPr>
            <w:r>
              <w:rPr>
                <w:sz w:val="16"/>
                <w:szCs w:val="16"/>
              </w:rPr>
              <w:t xml:space="preserve">L1 — Same as Safeway.</w:t>
            </w:r>
          </w:p>
        </w:tc>
      </w:tr>
      <w:tr>
        <w:tc>
          <w:tcPr>
            <w:tcW w:type="dxa" w:w="1700"/>
            <w:tcBorders>
              <w:top w:val="single" w:color="888888" w:sz="6"/>
              <w:left w:val="single" w:color="888888" w:sz="6"/>
              <w:bottom w:val="single" w:color="888888" w:sz="6"/>
              <w:right w:val="single" w:color="888888" w:sz="6"/>
            </w:tcBorders>
            <w:shd w:fill="D9E2F3" w:val="clear"/>
            <w:tcMar>
              <w:top w:type="dxa" w:w="100"/>
              <w:left w:type="dxa" w:w="140"/>
              <w:bottom w:type="dxa" w:w="100"/>
              <w:right w:type="dxa" w:w="140"/>
            </w:tcMar>
          </w:tcPr>
          <w:p>
            <w:pPr>
              <w:spacing w:after="0"/>
            </w:pPr>
            <w:r>
              <w:rPr>
                <w:b/>
                <w:bCs/>
                <w:sz w:val="16"/>
                <w:szCs w:val="16"/>
              </w:rPr>
              <w:t xml:space="preserve">Sale / sharing for targeted advertising</w:t>
            </w:r>
          </w:p>
        </w:tc>
        <w:tc>
          <w:tcPr>
            <w:tcW w:type="dxa" w:w="1876"/>
            <w:tcBorders>
              <w:top w:val="single" w:color="888888" w:sz="6"/>
              <w:left w:val="single" w:color="888888" w:sz="6"/>
              <w:bottom w:val="single" w:color="888888" w:sz="6"/>
              <w:right w:val="single" w:color="888888" w:sz="6"/>
            </w:tcBorders>
            <w:shd w:fill="C6EFCE" w:val="clear"/>
            <w:tcMar>
              <w:top w:type="dxa" w:w="100"/>
              <w:left w:type="dxa" w:w="140"/>
              <w:bottom w:type="dxa" w:w="100"/>
              <w:right w:type="dxa" w:w="140"/>
            </w:tcMar>
          </w:tcPr>
          <w:p>
            <w:pPr>
              <w:spacing w:after="0"/>
            </w:pPr>
            <w:r>
              <w:rPr>
                <w:sz w:val="16"/>
                <w:szCs w:val="16"/>
              </w:rPr>
              <w:t xml:space="preserve">L1 — Disclosures may be "sales" under CCPA. Opt-out available; honors GPC.</w:t>
            </w:r>
          </w:p>
        </w:tc>
        <w:tc>
          <w:tcPr>
            <w:tcW w:type="dxa" w:w="1876"/>
            <w:tcBorders>
              <w:top w:val="single" w:color="888888" w:sz="6"/>
              <w:left w:val="single" w:color="888888" w:sz="6"/>
              <w:bottom w:val="single" w:color="888888" w:sz="6"/>
              <w:right w:val="single" w:color="888888" w:sz="6"/>
            </w:tcBorders>
            <w:shd w:fill="C6EFCE" w:val="clear"/>
            <w:tcMar>
              <w:top w:type="dxa" w:w="100"/>
              <w:left w:type="dxa" w:w="140"/>
              <w:bottom w:type="dxa" w:w="100"/>
              <w:right w:type="dxa" w:w="140"/>
            </w:tcMar>
          </w:tcPr>
          <w:p>
            <w:pPr>
              <w:spacing w:after="0"/>
            </w:pPr>
            <w:r>
              <w:rPr>
                <w:sz w:val="16"/>
                <w:szCs w:val="16"/>
              </w:rPr>
              <w:t xml:space="preserve">L1 — Explicit categories sold/shared for targeted advertising. Opt-out + GPC honored.</w:t>
            </w:r>
          </w:p>
        </w:tc>
        <w:tc>
          <w:tcPr>
            <w:tcW w:type="dxa" w:w="1876"/>
            <w:tcBorders>
              <w:top w:val="single" w:color="888888" w:sz="6"/>
              <w:left w:val="single" w:color="888888" w:sz="6"/>
              <w:bottom w:val="single" w:color="888888" w:sz="6"/>
              <w:right w:val="single" w:color="888888" w:sz="6"/>
            </w:tcBorders>
            <w:shd w:fill="C6EFCE" w:val="clear"/>
            <w:tcMar>
              <w:top w:type="dxa" w:w="100"/>
              <w:left w:type="dxa" w:w="140"/>
              <w:bottom w:type="dxa" w:w="100"/>
              <w:right w:type="dxa" w:w="140"/>
            </w:tcMar>
          </w:tcPr>
          <w:p>
            <w:pPr>
              <w:spacing w:after="0"/>
            </w:pPr>
            <w:r>
              <w:rPr>
                <w:sz w:val="16"/>
                <w:szCs w:val="16"/>
              </w:rPr>
              <w:t xml:space="preserve">L1 — Standard "sale"/"sharing" disclosures.</w:t>
            </w:r>
          </w:p>
        </w:tc>
        <w:tc>
          <w:tcPr>
            <w:tcW w:type="dxa" w:w="1876"/>
            <w:tcBorders>
              <w:top w:val="single" w:color="888888" w:sz="6"/>
              <w:left w:val="single" w:color="888888" w:sz="6"/>
              <w:bottom w:val="single" w:color="888888" w:sz="6"/>
              <w:right w:val="single" w:color="888888" w:sz="6"/>
            </w:tcBorders>
            <w:shd w:fill="C6EFCE" w:val="clear"/>
            <w:tcMar>
              <w:top w:type="dxa" w:w="100"/>
              <w:left w:type="dxa" w:w="140"/>
              <w:bottom w:type="dxa" w:w="100"/>
              <w:right w:type="dxa" w:w="140"/>
            </w:tcMar>
          </w:tcPr>
          <w:p>
            <w:pPr>
              <w:spacing w:after="0"/>
            </w:pPr>
            <w:r>
              <w:rPr>
                <w:sz w:val="16"/>
                <w:szCs w:val="16"/>
              </w:rPr>
              <w:t xml:space="preserve">L1 — Kroger operates 84.51° (wholly owned data subsidiary) supporting business clients with consumer insights, advertising, promotions, analytics, ML/AI support.</w:t>
            </w:r>
          </w:p>
        </w:tc>
        <w:tc>
          <w:tcPr>
            <w:tcW w:type="dxa" w:w="1876"/>
            <w:tcBorders>
              <w:top w:val="single" w:color="888888" w:sz="6"/>
              <w:left w:val="single" w:color="888888" w:sz="6"/>
              <w:bottom w:val="single" w:color="888888" w:sz="6"/>
              <w:right w:val="single" w:color="888888" w:sz="6"/>
            </w:tcBorders>
            <w:shd w:fill="C6EFCE" w:val="clear"/>
            <w:tcMar>
              <w:top w:type="dxa" w:w="100"/>
              <w:left w:type="dxa" w:w="140"/>
              <w:bottom w:type="dxa" w:w="100"/>
              <w:right w:type="dxa" w:w="140"/>
            </w:tcMar>
          </w:tcPr>
          <w:p>
            <w:pPr>
              <w:spacing w:after="0"/>
            </w:pPr>
            <w:r>
              <w:rPr>
                <w:sz w:val="16"/>
                <w:szCs w:val="16"/>
              </w:rPr>
              <w:t xml:space="preserve">L1 — Albertsons Media Collective (retail media network): 2,200+ stores across 35 states, 800-store digital display expansion in 2026, 50+ advertising partners. Beacons in baskets/carts for dwell-time measurement.</w:t>
            </w:r>
          </w:p>
        </w:tc>
        <w:tc>
          <w:tcPr>
            <w:tcW w:type="dxa" w:w="1876"/>
            <w:tcBorders>
              <w:top w:val="single" w:color="888888" w:sz="6"/>
              <w:left w:val="single" w:color="888888" w:sz="6"/>
              <w:bottom w:val="single" w:color="888888" w:sz="6"/>
              <w:right w:val="single" w:color="888888" w:sz="6"/>
            </w:tcBorders>
            <w:shd w:fill="C6EFCE" w:val="clear"/>
            <w:tcMar>
              <w:top w:type="dxa" w:w="100"/>
              <w:left w:type="dxa" w:w="140"/>
              <w:bottom w:type="dxa" w:w="100"/>
              <w:right w:type="dxa" w:w="140"/>
            </w:tcMar>
          </w:tcPr>
          <w:p>
            <w:pPr>
              <w:spacing w:after="0"/>
            </w:pPr>
            <w:r>
              <w:rPr>
                <w:sz w:val="16"/>
                <w:szCs w:val="16"/>
              </w:rPr>
              <w:t xml:space="preserve">L1 — Same as Safeway.</w:t>
            </w:r>
          </w:p>
        </w:tc>
      </w:tr>
      <w:tr>
        <w:tc>
          <w:tcPr>
            <w:tcW w:type="dxa" w:w="1700"/>
            <w:tcBorders>
              <w:top w:val="single" w:color="888888" w:sz="6"/>
              <w:left w:val="single" w:color="888888" w:sz="6"/>
              <w:bottom w:val="single" w:color="888888" w:sz="6"/>
              <w:right w:val="single" w:color="888888" w:sz="6"/>
            </w:tcBorders>
            <w:shd w:fill="D9E2F3" w:val="clear"/>
            <w:tcMar>
              <w:top w:type="dxa" w:w="100"/>
              <w:left w:type="dxa" w:w="140"/>
              <w:bottom w:type="dxa" w:w="100"/>
              <w:right w:type="dxa" w:w="140"/>
            </w:tcMar>
          </w:tcPr>
          <w:p>
            <w:pPr>
              <w:spacing w:after="0"/>
            </w:pPr>
            <w:r>
              <w:rPr>
                <w:b/>
                <w:bCs/>
                <w:sz w:val="16"/>
                <w:szCs w:val="16"/>
              </w:rPr>
              <w:t xml:space="preserve">Oregon-specific OCPA rights enumerated</w:t>
            </w:r>
          </w:p>
        </w:tc>
        <w:tc>
          <w:tcPr>
            <w:tcW w:type="dxa" w:w="1876"/>
            <w:tcBorders>
              <w:top w:val="single" w:color="888888" w:sz="6"/>
              <w:left w:val="single" w:color="888888" w:sz="6"/>
              <w:bottom w:val="single" w:color="888888" w:sz="6"/>
              <w:right w:val="single" w:color="888888" w:sz="6"/>
            </w:tcBorders>
            <w:shd w:fill="C6EFCE" w:val="clear"/>
            <w:tcMar>
              <w:top w:type="dxa" w:w="100"/>
              <w:left w:type="dxa" w:w="140"/>
              <w:bottom w:type="dxa" w:w="100"/>
              <w:right w:type="dxa" w:w="140"/>
            </w:tcMar>
          </w:tcPr>
          <w:p>
            <w:pPr>
              <w:spacing w:after="0"/>
            </w:pPr>
            <w:r>
              <w:rPr>
                <w:sz w:val="16"/>
                <w:szCs w:val="16"/>
              </w:rPr>
              <w:t xml:space="preserve">L1 — Lowe's privacy statement lists Oregon residents' rights to access, correct, delete, opt-out of sale/targeted advertising/profiling, no-discrimination, appeal.</w:t>
            </w:r>
          </w:p>
        </w:tc>
        <w:tc>
          <w:tcPr>
            <w:tcW w:type="dxa" w:w="1876"/>
            <w:tcBorders>
              <w:top w:val="single" w:color="888888" w:sz="6"/>
              <w:left w:val="single" w:color="888888" w:sz="6"/>
              <w:bottom w:val="single" w:color="888888" w:sz="6"/>
              <w:right w:val="single" w:color="888888" w:sz="6"/>
            </w:tcBorders>
            <w:shd w:fill="C6EFCE" w:val="clear"/>
            <w:tcMar>
              <w:top w:type="dxa" w:w="100"/>
              <w:left w:type="dxa" w:w="140"/>
              <w:bottom w:type="dxa" w:w="100"/>
              <w:right w:type="dxa" w:w="140"/>
            </w:tcMar>
          </w:tcPr>
          <w:p>
            <w:pPr>
              <w:spacing w:after="0"/>
            </w:pPr>
            <w:r>
              <w:rPr>
                <w:sz w:val="16"/>
                <w:szCs w:val="16"/>
              </w:rPr>
              <w:t xml:space="preserve">L1 — Home Depot policy explicitly identifies Oregon (with Delaware, Minnesota) as having the right to request a list of specific third parties to whom personal information is disclosed.</w:t>
            </w:r>
          </w:p>
        </w:tc>
        <w:tc>
          <w:tcPr>
            <w:tcW w:type="dxa" w:w="1876"/>
            <w:tcBorders>
              <w:top w:val="single" w:color="888888" w:sz="6"/>
              <w:left w:val="single" w:color="888888" w:sz="6"/>
              <w:bottom w:val="single" w:color="888888" w:sz="6"/>
              <w:right w:val="single" w:color="888888" w:sz="6"/>
            </w:tcBorders>
            <w:shd w:fill="C6EFCE" w:val="clear"/>
            <w:tcMar>
              <w:top w:type="dxa" w:w="100"/>
              <w:left w:type="dxa" w:w="140"/>
              <w:bottom w:type="dxa" w:w="100"/>
              <w:right w:type="dxa" w:w="140"/>
            </w:tcMar>
          </w:tcPr>
          <w:p>
            <w:pPr>
              <w:spacing w:after="0"/>
            </w:pPr>
            <w:r>
              <w:rPr>
                <w:sz w:val="16"/>
                <w:szCs w:val="16"/>
              </w:rPr>
              <w:t xml:space="preserve">L1 — Walmart enumerates OCPA rights; biometric retention 3 years.</w:t>
            </w:r>
          </w:p>
        </w:tc>
        <w:tc>
          <w:tcPr>
            <w:tcW w:type="dxa" w:w="1876"/>
            <w:tcBorders>
              <w:top w:val="single" w:color="888888" w:sz="6"/>
              <w:left w:val="single" w:color="888888" w:sz="6"/>
              <w:bottom w:val="single" w:color="888888" w:sz="6"/>
              <w:right w:val="single" w:color="888888" w:sz="6"/>
            </w:tcBorders>
            <w:shd w:fill="C6EFCE" w:val="clear"/>
            <w:tcMar>
              <w:top w:type="dxa" w:w="100"/>
              <w:left w:type="dxa" w:w="140"/>
              <w:bottom w:type="dxa" w:w="100"/>
              <w:right w:type="dxa" w:w="140"/>
            </w:tcMar>
          </w:tcPr>
          <w:p>
            <w:pPr>
              <w:spacing w:after="0"/>
            </w:pPr>
            <w:r>
              <w:rPr>
                <w:sz w:val="16"/>
                <w:szCs w:val="16"/>
              </w:rPr>
              <w:t xml:space="preserve">L1 — Fred Meyer Jewelers, Inc. acts as controller of Oregon residents' personal information; standard OCPA rights enumerated.</w:t>
            </w:r>
          </w:p>
        </w:tc>
        <w:tc>
          <w:tcPr>
            <w:tcW w:type="dxa" w:w="1876"/>
            <w:tcBorders>
              <w:top w:val="single" w:color="888888" w:sz="6"/>
              <w:left w:val="single" w:color="888888" w:sz="6"/>
              <w:bottom w:val="single" w:color="888888" w:sz="6"/>
              <w:right w:val="single" w:color="888888" w:sz="6"/>
            </w:tcBorders>
            <w:shd w:fill="C6EFCE" w:val="clear"/>
            <w:tcMar>
              <w:top w:type="dxa" w:w="100"/>
              <w:left w:type="dxa" w:w="140"/>
              <w:bottom w:type="dxa" w:w="100"/>
              <w:right w:type="dxa" w:w="140"/>
            </w:tcMar>
          </w:tcPr>
          <w:p>
            <w:pPr>
              <w:spacing w:after="0"/>
            </w:pPr>
            <w:r>
              <w:rPr>
                <w:sz w:val="16"/>
                <w:szCs w:val="16"/>
              </w:rPr>
              <w:t xml:space="preserve">L1 — Albertsons states that for residents in states with a right to request a list or categories of third parties (which includes Oregon), this information is provided in response to verified requests.</w:t>
            </w:r>
          </w:p>
        </w:tc>
        <w:tc>
          <w:tcPr>
            <w:tcW w:type="dxa" w:w="1876"/>
            <w:tcBorders>
              <w:top w:val="single" w:color="888888" w:sz="6"/>
              <w:left w:val="single" w:color="888888" w:sz="6"/>
              <w:bottom w:val="single" w:color="888888" w:sz="6"/>
              <w:right w:val="single" w:color="888888" w:sz="6"/>
            </w:tcBorders>
            <w:shd w:fill="C6EFCE" w:val="clear"/>
            <w:tcMar>
              <w:top w:type="dxa" w:w="100"/>
              <w:left w:type="dxa" w:w="140"/>
              <w:bottom w:type="dxa" w:w="100"/>
              <w:right w:type="dxa" w:w="140"/>
            </w:tcMar>
          </w:tcPr>
          <w:p>
            <w:pPr>
              <w:spacing w:after="0"/>
            </w:pPr>
            <w:r>
              <w:rPr>
                <w:sz w:val="16"/>
                <w:szCs w:val="16"/>
              </w:rPr>
              <w:t xml:space="preserve">L1 — Same as Safeway.</w:t>
            </w:r>
          </w:p>
        </w:tc>
      </w:tr>
      <w:tr>
        <w:tc>
          <w:tcPr>
            <w:tcW w:type="dxa" w:w="1700"/>
            <w:tcBorders>
              <w:top w:val="single" w:color="888888" w:sz="6"/>
              <w:left w:val="single" w:color="888888" w:sz="6"/>
              <w:bottom w:val="single" w:color="888888" w:sz="6"/>
              <w:right w:val="single" w:color="888888" w:sz="6"/>
            </w:tcBorders>
            <w:shd w:fill="D9E2F3" w:val="clear"/>
            <w:tcMar>
              <w:top w:type="dxa" w:w="100"/>
              <w:left w:type="dxa" w:w="140"/>
              <w:bottom w:type="dxa" w:w="100"/>
              <w:right w:type="dxa" w:w="140"/>
            </w:tcMar>
          </w:tcPr>
          <w:p>
            <w:pPr>
              <w:spacing w:after="0"/>
            </w:pPr>
            <w:r>
              <w:rPr>
                <w:b/>
                <w:bCs/>
                <w:sz w:val="16"/>
                <w:szCs w:val="16"/>
              </w:rPr>
              <w:t xml:space="preserve">Litigation / regulatory activity (allegations, not findings)</w:t>
            </w:r>
          </w:p>
        </w:tc>
        <w:tc>
          <w:tcPr>
            <w:tcW w:type="dxa" w:w="1876"/>
            <w:tcBorders>
              <w:top w:val="single" w:color="888888" w:sz="6"/>
              <w:left w:val="single" w:color="888888" w:sz="6"/>
              <w:bottom w:val="single" w:color="888888" w:sz="6"/>
              <w:right w:val="single" w:color="888888" w:sz="6"/>
            </w:tcBorders>
            <w:shd w:fill="DDEBF7" w:val="clear"/>
            <w:tcMar>
              <w:top w:type="dxa" w:w="100"/>
              <w:left w:type="dxa" w:w="140"/>
              <w:bottom w:type="dxa" w:w="100"/>
              <w:right w:type="dxa" w:w="140"/>
            </w:tcMar>
          </w:tcPr>
          <w:p>
            <w:pPr>
              <w:spacing w:after="0"/>
            </w:pPr>
            <w:r>
              <w:rPr>
                <w:sz w:val="16"/>
                <w:szCs w:val="16"/>
              </w:rPr>
              <w:t xml:space="preserve">L2 — Connecticut Flock ALPR deployment drew media scrutiny (May 2026, CT Insider, Fox News). L2 — Shareholder proposal re: civil rights risk assessment pending (American Prospect, May 2026).</w:t>
            </w:r>
          </w:p>
        </w:tc>
        <w:tc>
          <w:tcPr>
            <w:tcW w:type="dxa" w:w="1876"/>
            <w:tcBorders>
              <w:top w:val="single" w:color="888888" w:sz="6"/>
              <w:left w:val="single" w:color="888888" w:sz="6"/>
              <w:bottom w:val="single" w:color="888888" w:sz="6"/>
              <w:right w:val="single" w:color="888888" w:sz="6"/>
            </w:tcBorders>
            <w:shd w:fill="FFF2CC" w:val="clear"/>
            <w:tcMar>
              <w:top w:type="dxa" w:w="100"/>
              <w:left w:type="dxa" w:w="140"/>
              <w:bottom w:type="dxa" w:w="100"/>
              <w:right w:type="dxa" w:w="140"/>
            </w:tcMar>
          </w:tcPr>
          <w:p>
            <w:pPr>
              <w:spacing w:after="0"/>
            </w:pPr>
            <w:r>
              <w:rPr>
                <w:sz w:val="16"/>
                <w:szCs w:val="16"/>
              </w:rPr>
              <w:t xml:space="preserve">L3 — Schmierer et al. v. Home Depot U.S.A. (Sacramento Superior Court, April 2, 2026) alleges CA ALPR Privacy Act violations. L3 — Schmierer v. Home Depot (N.D. Cal., May 2026) related ALPR class action. L2 — Jankowski v. Home Depot, 1:25-cv-09144 (N.D. Ill., filed Aug 1, 2025, voluntarily dismissed Oct 31, 2025 without prejudice) alleged BIPA violations re: Computer Vision at self-checkout. L2 — Pending shareholder proposal (May 2026).</w:t>
            </w:r>
          </w:p>
        </w:tc>
        <w:tc>
          <w:tcPr>
            <w:tcW w:type="dxa" w:w="1876"/>
            <w:tcBorders>
              <w:top w:val="single" w:color="888888" w:sz="6"/>
              <w:left w:val="single" w:color="888888" w:sz="6"/>
              <w:bottom w:val="single" w:color="888888" w:sz="6"/>
              <w:right w:val="single" w:color="888888" w:sz="6"/>
            </w:tcBorders>
            <w:shd w:fill="FFF2CC" w:val="clear"/>
            <w:tcMar>
              <w:top w:type="dxa" w:w="100"/>
              <w:left w:type="dxa" w:w="140"/>
              <w:bottom w:type="dxa" w:w="100"/>
              <w:right w:type="dxa" w:w="140"/>
            </w:tcMar>
          </w:tcPr>
          <w:p>
            <w:pPr>
              <w:spacing w:after="0"/>
            </w:pPr>
            <w:r>
              <w:rPr>
                <w:sz w:val="16"/>
                <w:szCs w:val="16"/>
              </w:rPr>
              <w:t xml:space="preserve">L3 — Milberg BIPA class action (Illinois) alleging Walmart matched facial scans against Clearview AI database without notice/consent. Allegation in complaint, not adjudicated.</w:t>
            </w:r>
          </w:p>
        </w:tc>
        <w:tc>
          <w:tcPr>
            <w:tcW w:type="dxa" w:w="1876"/>
            <w:tcBorders>
              <w:top w:val="single" w:color="888888" w:sz="6"/>
              <w:left w:val="single" w:color="888888" w:sz="6"/>
              <w:bottom w:val="single" w:color="888888" w:sz="6"/>
              <w:right w:val="single" w:color="888888" w:sz="6"/>
            </w:tcBorders>
            <w:shd w:fill="DDEBF7" w:val="clear"/>
            <w:tcMar>
              <w:top w:type="dxa" w:w="100"/>
              <w:left w:type="dxa" w:w="140"/>
              <w:bottom w:type="dxa" w:w="100"/>
              <w:right w:type="dxa" w:w="140"/>
            </w:tcMar>
          </w:tcPr>
          <w:p>
            <w:pPr>
              <w:spacing w:after="0"/>
            </w:pPr>
            <w:r>
              <w:rPr>
                <w:sz w:val="16"/>
                <w:szCs w:val="16"/>
              </w:rPr>
              <w:t xml:space="preserve">L2 — Sen. Rashida Tlaib congressional inquiry (Oct 2024) re: facial recognition + electronic shelf labels + surveillance pricing. L2 — EPIC critique on biometric collection and surveillance pricing.</w:t>
            </w:r>
          </w:p>
        </w:tc>
        <w:tc>
          <w:tcPr>
            <w:tcW w:type="dxa" w:w="1876"/>
            <w:tcBorders>
              <w:top w:val="single" w:color="888888" w:sz="6"/>
              <w:left w:val="single" w:color="888888" w:sz="6"/>
              <w:bottom w:val="single" w:color="888888" w:sz="6"/>
              <w:right w:val="single" w:color="888888" w:sz="6"/>
            </w:tcBorders>
            <w:shd w:fill="DDEBF7" w:val="clear"/>
            <w:tcMar>
              <w:top w:type="dxa" w:w="100"/>
              <w:left w:type="dxa" w:w="140"/>
              <w:bottom w:type="dxa" w:w="100"/>
              <w:right w:type="dxa" w:w="140"/>
            </w:tcMar>
          </w:tcPr>
          <w:p>
            <w:pPr>
              <w:spacing w:after="0"/>
            </w:pPr>
            <w:r>
              <w:rPr>
                <w:sz w:val="16"/>
                <w:szCs w:val="16"/>
              </w:rPr>
              <w:t xml:space="preserve">L2 — Fight for the Future tracker (2021, historical) flagged Albertsons as actively using facial recognition; tracker authors note data may be outdated.</w:t>
            </w:r>
          </w:p>
        </w:tc>
        <w:tc>
          <w:tcPr>
            <w:tcW w:type="dxa" w:w="1876"/>
            <w:tcBorders>
              <w:top w:val="single" w:color="888888" w:sz="6"/>
              <w:left w:val="single" w:color="888888" w:sz="6"/>
              <w:bottom w:val="single" w:color="888888" w:sz="6"/>
              <w:right w:val="single" w:color="888888" w:sz="6"/>
            </w:tcBorders>
            <w:shd w:fill="DDEBF7" w:val="clear"/>
            <w:tcMar>
              <w:top w:type="dxa" w:w="100"/>
              <w:left w:type="dxa" w:w="140"/>
              <w:bottom w:type="dxa" w:w="100"/>
              <w:right w:type="dxa" w:w="140"/>
            </w:tcMar>
          </w:tcPr>
          <w:p>
            <w:pPr>
              <w:spacing w:after="0"/>
            </w:pPr>
            <w:r>
              <w:rPr>
                <w:sz w:val="16"/>
                <w:szCs w:val="16"/>
              </w:rPr>
              <w:t xml:space="preserve">L2 — Same as Safeway (Albertsons parent).</w:t>
            </w:r>
          </w:p>
        </w:tc>
      </w:tr>
      <w:tr>
        <w:tc>
          <w:tcPr>
            <w:tcW w:type="dxa" w:w="1700"/>
            <w:tcBorders>
              <w:top w:val="single" w:color="888888" w:sz="6"/>
              <w:left w:val="single" w:color="888888" w:sz="6"/>
              <w:bottom w:val="single" w:color="888888" w:sz="6"/>
              <w:right w:val="single" w:color="888888" w:sz="6"/>
            </w:tcBorders>
            <w:shd w:fill="D9E2F3" w:val="clear"/>
            <w:tcMar>
              <w:top w:type="dxa" w:w="100"/>
              <w:left w:type="dxa" w:w="140"/>
              <w:bottom w:type="dxa" w:w="100"/>
              <w:right w:type="dxa" w:w="140"/>
            </w:tcMar>
          </w:tcPr>
          <w:p>
            <w:pPr>
              <w:spacing w:after="0"/>
            </w:pPr>
            <w:r>
              <w:rPr>
                <w:b/>
                <w:bCs/>
                <w:sz w:val="16"/>
                <w:szCs w:val="16"/>
              </w:rPr>
              <w:t xml:space="preserve">Verified Bend, Oregon deployment status</w:t>
            </w:r>
          </w:p>
        </w:tc>
        <w:tc>
          <w:tcPr>
            <w:tcW w:type="dxa" w:w="1876"/>
            <w:tcBorders>
              <w:top w:val="single" w:color="888888" w:sz="6"/>
              <w:left w:val="single" w:color="888888" w:sz="6"/>
              <w:bottom w:val="single" w:color="888888" w:sz="6"/>
              <w:right w:val="single" w:color="888888" w:sz="6"/>
            </w:tcBorders>
            <w:shd w:fill="F2F2F2" w:val="clear"/>
            <w:tcMar>
              <w:top w:type="dxa" w:w="100"/>
              <w:left w:type="dxa" w:w="140"/>
              <w:bottom w:type="dxa" w:w="100"/>
              <w:right w:type="dxa" w:w="140"/>
            </w:tcMar>
          </w:tcPr>
          <w:p>
            <w:pPr>
              <w:spacing w:after="0"/>
            </w:pPr>
            <w:r>
              <w:rPr>
                <w:sz w:val="16"/>
                <w:szCs w:val="16"/>
              </w:rPr>
              <w:t xml:space="preserve">L4 — Not verified locally. Bend Lowe's exists; signage, ALPR presence, and Bend Connect / FususCore integration unknown. Verification requires site visit and BPD records request.</w:t>
            </w:r>
          </w:p>
        </w:tc>
        <w:tc>
          <w:tcPr>
            <w:tcW w:type="dxa" w:w="1876"/>
            <w:tcBorders>
              <w:top w:val="single" w:color="888888" w:sz="6"/>
              <w:left w:val="single" w:color="888888" w:sz="6"/>
              <w:bottom w:val="single" w:color="888888" w:sz="6"/>
              <w:right w:val="single" w:color="888888" w:sz="6"/>
            </w:tcBorders>
            <w:shd w:fill="F2F2F2" w:val="clear"/>
            <w:tcMar>
              <w:top w:type="dxa" w:w="100"/>
              <w:left w:type="dxa" w:w="140"/>
              <w:bottom w:type="dxa" w:w="100"/>
              <w:right w:type="dxa" w:w="140"/>
            </w:tcMar>
          </w:tcPr>
          <w:p>
            <w:pPr>
              <w:spacing w:after="0"/>
            </w:pPr>
            <w:r>
              <w:rPr>
                <w:sz w:val="16"/>
                <w:szCs w:val="16"/>
              </w:rPr>
              <w:t xml:space="preserve">L4 — Not verified locally. Bend Home Depot exists; signage and integration unknown.</w:t>
            </w:r>
          </w:p>
        </w:tc>
        <w:tc>
          <w:tcPr>
            <w:tcW w:type="dxa" w:w="1876"/>
            <w:tcBorders>
              <w:top w:val="single" w:color="888888" w:sz="6"/>
              <w:left w:val="single" w:color="888888" w:sz="6"/>
              <w:bottom w:val="single" w:color="888888" w:sz="6"/>
              <w:right w:val="single" w:color="888888" w:sz="6"/>
            </w:tcBorders>
            <w:shd w:fill="F2F2F2" w:val="clear"/>
            <w:tcMar>
              <w:top w:type="dxa" w:w="100"/>
              <w:left w:type="dxa" w:w="140"/>
              <w:bottom w:type="dxa" w:w="100"/>
              <w:right w:type="dxa" w:w="140"/>
            </w:tcMar>
          </w:tcPr>
          <w:p>
            <w:pPr>
              <w:spacing w:after="0"/>
            </w:pPr>
            <w:r>
              <w:rPr>
                <w:sz w:val="16"/>
                <w:szCs w:val="16"/>
              </w:rPr>
              <w:t xml:space="preserve">L4 — Not verified locally. Bend Walmart exists; signage and integration unknown.</w:t>
            </w:r>
          </w:p>
        </w:tc>
        <w:tc>
          <w:tcPr>
            <w:tcW w:type="dxa" w:w="1876"/>
            <w:tcBorders>
              <w:top w:val="single" w:color="888888" w:sz="6"/>
              <w:left w:val="single" w:color="888888" w:sz="6"/>
              <w:bottom w:val="single" w:color="888888" w:sz="6"/>
              <w:right w:val="single" w:color="888888" w:sz="6"/>
            </w:tcBorders>
            <w:shd w:fill="F2F2F2" w:val="clear"/>
            <w:tcMar>
              <w:top w:type="dxa" w:w="100"/>
              <w:left w:type="dxa" w:w="140"/>
              <w:bottom w:type="dxa" w:w="100"/>
              <w:right w:type="dxa" w:w="140"/>
            </w:tcMar>
          </w:tcPr>
          <w:p>
            <w:pPr>
              <w:spacing w:after="0"/>
            </w:pPr>
            <w:r>
              <w:rPr>
                <w:sz w:val="16"/>
                <w:szCs w:val="16"/>
              </w:rPr>
              <w:t xml:space="preserve">L4 — Multiple Fred Meyer locations in Bend area; signage and integration unknown.</w:t>
            </w:r>
          </w:p>
        </w:tc>
        <w:tc>
          <w:tcPr>
            <w:tcW w:type="dxa" w:w="1876"/>
            <w:tcBorders>
              <w:top w:val="single" w:color="888888" w:sz="6"/>
              <w:left w:val="single" w:color="888888" w:sz="6"/>
              <w:bottom w:val="single" w:color="888888" w:sz="6"/>
              <w:right w:val="single" w:color="888888" w:sz="6"/>
            </w:tcBorders>
            <w:shd w:fill="F2F2F2" w:val="clear"/>
            <w:tcMar>
              <w:top w:type="dxa" w:w="100"/>
              <w:left w:type="dxa" w:w="140"/>
              <w:bottom w:type="dxa" w:w="100"/>
              <w:right w:type="dxa" w:w="140"/>
            </w:tcMar>
          </w:tcPr>
          <w:p>
            <w:pPr>
              <w:spacing w:after="0"/>
            </w:pPr>
            <w:r>
              <w:rPr>
                <w:sz w:val="16"/>
                <w:szCs w:val="16"/>
              </w:rPr>
              <w:t xml:space="preserve">L4 — Safeway locations in Bend area; signage and integration unknown.</w:t>
            </w:r>
          </w:p>
        </w:tc>
        <w:tc>
          <w:tcPr>
            <w:tcW w:type="dxa" w:w="1876"/>
            <w:tcBorders>
              <w:top w:val="single" w:color="888888" w:sz="6"/>
              <w:left w:val="single" w:color="888888" w:sz="6"/>
              <w:bottom w:val="single" w:color="888888" w:sz="6"/>
              <w:right w:val="single" w:color="888888" w:sz="6"/>
            </w:tcBorders>
            <w:shd w:fill="F2F2F2" w:val="clear"/>
            <w:tcMar>
              <w:top w:type="dxa" w:w="100"/>
              <w:left w:type="dxa" w:w="140"/>
              <w:bottom w:type="dxa" w:w="100"/>
              <w:right w:type="dxa" w:w="140"/>
            </w:tcMar>
          </w:tcPr>
          <w:p>
            <w:pPr>
              <w:spacing w:after="0"/>
            </w:pPr>
            <w:r>
              <w:rPr>
                <w:sz w:val="16"/>
                <w:szCs w:val="16"/>
              </w:rPr>
              <w:t xml:space="preserve">L4 — Albertsons locations in Bend area; signage and integration unknown.</w:t>
            </w:r>
          </w:p>
        </w:tc>
      </w:tr>
    </w:tbl>
    <w:p>
      <w:pPr>
        <w:spacing w:after="80" w:before="240"/>
      </w:pPr>
      <w:r>
        <w:rPr>
          <w:b/>
          <w:bCs/>
          <w:sz w:val="22"/>
          <w:szCs w:val="22"/>
        </w:rPr>
        <w:t xml:space="preserve">Confidence rating legend</w:t>
      </w:r>
    </w:p>
    <w:tbl>
      <w:tblPr>
        <w:tblW w:type="dxa" w:w="12000"/>
        <w:tblBorders>
          <w:top w:val="single" w:color="auto" w:sz="4"/>
          <w:left w:val="single" w:color="auto" w:sz="4"/>
          <w:bottom w:val="single" w:color="auto" w:sz="4"/>
          <w:right w:val="single" w:color="auto" w:sz="4"/>
          <w:insideH w:val="single" w:color="auto" w:sz="4"/>
          <w:insideV w:val="single" w:color="auto" w:sz="4"/>
        </w:tblBorders>
      </w:tblPr>
      <w:tblGrid>
        <w:gridCol w:w="500"/>
        <w:gridCol w:w="1500"/>
        <w:gridCol w:w="10000"/>
      </w:tblGrid>
      <w:tr>
        <w:tc>
          <w:tcPr>
            <w:tcW w:type="dxa" w:w="500"/>
            <w:tcBorders>
              <w:top w:val="single" w:color="888888" w:sz="6"/>
              <w:left w:val="single" w:color="888888" w:sz="6"/>
              <w:bottom w:val="single" w:color="888888" w:sz="6"/>
              <w:right w:val="single" w:color="888888" w:sz="6"/>
            </w:tcBorders>
            <w:shd w:fill="C6EFCE" w:val="clear"/>
            <w:tcMar>
              <w:top w:type="dxa" w:w="100"/>
              <w:left w:type="dxa" w:w="140"/>
              <w:bottom w:type="dxa" w:w="100"/>
              <w:right w:type="dxa" w:w="140"/>
            </w:tcMar>
          </w:tcPr>
          <w:p>
            <w:r>
              <w:rPr>
                <w:sz w:val="18"/>
                <w:szCs w:val="18"/>
              </w:rPr>
              <w:t xml:space="preserve"> </w:t>
            </w:r>
          </w:p>
        </w:tc>
        <w:tc>
          <w:tcPr>
            <w:tcW w:type="dxa" w:w="1500"/>
            <w:tcBorders>
              <w:top w:val="none"/>
              <w:left w:val="none"/>
              <w:bottom w:val="none"/>
              <w:right w:val="none"/>
            </w:tcBorders>
            <w:tcMar>
              <w:top w:type="dxa" w:w="100"/>
              <w:left w:type="dxa" w:w="140"/>
              <w:bottom w:type="dxa" w:w="100"/>
              <w:right w:type="dxa" w:w="140"/>
            </w:tcMar>
          </w:tcPr>
          <w:p>
            <w:r>
              <w:rPr>
                <w:b/>
                <w:bCs/>
                <w:sz w:val="18"/>
                <w:szCs w:val="18"/>
              </w:rPr>
              <w:t xml:space="preserve">L1 — Primary source verified</w:t>
            </w:r>
          </w:p>
        </w:tc>
        <w:tc>
          <w:tcPr>
            <w:tcW w:type="dxa" w:w="10000"/>
            <w:tcBorders>
              <w:top w:val="none"/>
              <w:left w:val="none"/>
              <w:bottom w:val="none"/>
              <w:right w:val="none"/>
            </w:tcBorders>
            <w:tcMar>
              <w:top w:type="dxa" w:w="100"/>
              <w:left w:type="dxa" w:w="140"/>
              <w:bottom w:type="dxa" w:w="100"/>
              <w:right w:type="dxa" w:w="140"/>
            </w:tcMar>
          </w:tcPr>
          <w:p>
            <w:r>
              <w:rPr>
                <w:sz w:val="18"/>
                <w:szCs w:val="18"/>
              </w:rPr>
              <w:t xml:space="preserve">Direct quote or paraphrase from a corporate privacy policy, statute, court docket, public records response, or other primary document.</w:t>
            </w:r>
          </w:p>
        </w:tc>
      </w:tr>
    </w:tbl>
    <w:tbl>
      <w:tblPr>
        <w:tblW w:type="dxa" w:w="12000"/>
        <w:tblBorders>
          <w:top w:val="single" w:color="auto" w:sz="4"/>
          <w:left w:val="single" w:color="auto" w:sz="4"/>
          <w:bottom w:val="single" w:color="auto" w:sz="4"/>
          <w:right w:val="single" w:color="auto" w:sz="4"/>
          <w:insideH w:val="single" w:color="auto" w:sz="4"/>
          <w:insideV w:val="single" w:color="auto" w:sz="4"/>
        </w:tblBorders>
      </w:tblPr>
      <w:tblGrid>
        <w:gridCol w:w="500"/>
        <w:gridCol w:w="1500"/>
        <w:gridCol w:w="10000"/>
      </w:tblGrid>
      <w:tr>
        <w:tc>
          <w:tcPr>
            <w:tcW w:type="dxa" w:w="500"/>
            <w:tcBorders>
              <w:top w:val="single" w:color="888888" w:sz="6"/>
              <w:left w:val="single" w:color="888888" w:sz="6"/>
              <w:bottom w:val="single" w:color="888888" w:sz="6"/>
              <w:right w:val="single" w:color="888888" w:sz="6"/>
            </w:tcBorders>
            <w:shd w:fill="DDEBF7" w:val="clear"/>
            <w:tcMar>
              <w:top w:type="dxa" w:w="100"/>
              <w:left w:type="dxa" w:w="140"/>
              <w:bottom w:type="dxa" w:w="100"/>
              <w:right w:type="dxa" w:w="140"/>
            </w:tcMar>
          </w:tcPr>
          <w:p>
            <w:r>
              <w:rPr>
                <w:sz w:val="18"/>
                <w:szCs w:val="18"/>
              </w:rPr>
              <w:t xml:space="preserve"> </w:t>
            </w:r>
          </w:p>
        </w:tc>
        <w:tc>
          <w:tcPr>
            <w:tcW w:type="dxa" w:w="1500"/>
            <w:tcBorders>
              <w:top w:val="none"/>
              <w:left w:val="none"/>
              <w:bottom w:val="none"/>
              <w:right w:val="none"/>
            </w:tcBorders>
            <w:tcMar>
              <w:top w:type="dxa" w:w="100"/>
              <w:left w:type="dxa" w:w="140"/>
              <w:bottom w:type="dxa" w:w="100"/>
              <w:right w:type="dxa" w:w="140"/>
            </w:tcMar>
          </w:tcPr>
          <w:p>
            <w:r>
              <w:rPr>
                <w:b/>
                <w:bCs/>
                <w:sz w:val="18"/>
                <w:szCs w:val="18"/>
              </w:rPr>
              <w:t xml:space="preserve">L2 — Secondary source verified</w:t>
            </w:r>
          </w:p>
        </w:tc>
        <w:tc>
          <w:tcPr>
            <w:tcW w:type="dxa" w:w="10000"/>
            <w:tcBorders>
              <w:top w:val="none"/>
              <w:left w:val="none"/>
              <w:bottom w:val="none"/>
              <w:right w:val="none"/>
            </w:tcBorders>
            <w:tcMar>
              <w:top w:type="dxa" w:w="100"/>
              <w:left w:type="dxa" w:w="140"/>
              <w:bottom w:type="dxa" w:w="100"/>
              <w:right w:type="dxa" w:w="140"/>
            </w:tcMar>
          </w:tcPr>
          <w:p>
            <w:r>
              <w:rPr>
                <w:sz w:val="18"/>
                <w:szCs w:val="18"/>
              </w:rPr>
              <w:t xml:space="preserve">Credible reporting, advocacy analysis, regulatory commentary, or shareholder filing coverage — reliable but not the primary record.</w:t>
            </w:r>
          </w:p>
        </w:tc>
      </w:tr>
    </w:tbl>
    <w:tbl>
      <w:tblPr>
        <w:tblW w:type="dxa" w:w="12000"/>
        <w:tblBorders>
          <w:top w:val="single" w:color="auto" w:sz="4"/>
          <w:left w:val="single" w:color="auto" w:sz="4"/>
          <w:bottom w:val="single" w:color="auto" w:sz="4"/>
          <w:right w:val="single" w:color="auto" w:sz="4"/>
          <w:insideH w:val="single" w:color="auto" w:sz="4"/>
          <w:insideV w:val="single" w:color="auto" w:sz="4"/>
        </w:tblBorders>
      </w:tblPr>
      <w:tblGrid>
        <w:gridCol w:w="500"/>
        <w:gridCol w:w="1500"/>
        <w:gridCol w:w="10000"/>
      </w:tblGrid>
      <w:tr>
        <w:tc>
          <w:tcPr>
            <w:tcW w:type="dxa" w:w="500"/>
            <w:tcBorders>
              <w:top w:val="single" w:color="888888" w:sz="6"/>
              <w:left w:val="single" w:color="888888" w:sz="6"/>
              <w:bottom w:val="single" w:color="888888" w:sz="6"/>
              <w:right w:val="single" w:color="888888" w:sz="6"/>
            </w:tcBorders>
            <w:shd w:fill="FFF2CC" w:val="clear"/>
            <w:tcMar>
              <w:top w:type="dxa" w:w="100"/>
              <w:left w:type="dxa" w:w="140"/>
              <w:bottom w:type="dxa" w:w="100"/>
              <w:right w:type="dxa" w:w="140"/>
            </w:tcMar>
          </w:tcPr>
          <w:p>
            <w:r>
              <w:rPr>
                <w:sz w:val="18"/>
                <w:szCs w:val="18"/>
              </w:rPr>
              <w:t xml:space="preserve"> </w:t>
            </w:r>
          </w:p>
        </w:tc>
        <w:tc>
          <w:tcPr>
            <w:tcW w:type="dxa" w:w="1500"/>
            <w:tcBorders>
              <w:top w:val="none"/>
              <w:left w:val="none"/>
              <w:bottom w:val="none"/>
              <w:right w:val="none"/>
            </w:tcBorders>
            <w:tcMar>
              <w:top w:type="dxa" w:w="100"/>
              <w:left w:type="dxa" w:w="140"/>
              <w:bottom w:type="dxa" w:w="100"/>
              <w:right w:type="dxa" w:w="140"/>
            </w:tcMar>
          </w:tcPr>
          <w:p>
            <w:r>
              <w:rPr>
                <w:b/>
                <w:bCs/>
                <w:sz w:val="18"/>
                <w:szCs w:val="18"/>
              </w:rPr>
              <w:t xml:space="preserve">L3 — Alleged / pending</w:t>
            </w:r>
          </w:p>
        </w:tc>
        <w:tc>
          <w:tcPr>
            <w:tcW w:type="dxa" w:w="10000"/>
            <w:tcBorders>
              <w:top w:val="none"/>
              <w:left w:val="none"/>
              <w:bottom w:val="none"/>
              <w:right w:val="none"/>
            </w:tcBorders>
            <w:tcMar>
              <w:top w:type="dxa" w:w="100"/>
              <w:left w:type="dxa" w:w="140"/>
              <w:bottom w:type="dxa" w:w="100"/>
              <w:right w:type="dxa" w:w="140"/>
            </w:tcMar>
          </w:tcPr>
          <w:p>
            <w:r>
              <w:rPr>
                <w:sz w:val="18"/>
                <w:szCs w:val="18"/>
              </w:rPr>
              <w:t xml:space="preserve">Claims made in active or recent litigation, complaints, demand letters. Treat as allegations, not findings.</w:t>
            </w:r>
          </w:p>
        </w:tc>
      </w:tr>
    </w:tbl>
    <w:tbl>
      <w:tblPr>
        <w:tblW w:type="dxa" w:w="12000"/>
        <w:tblBorders>
          <w:top w:val="single" w:color="auto" w:sz="4"/>
          <w:left w:val="single" w:color="auto" w:sz="4"/>
          <w:bottom w:val="single" w:color="auto" w:sz="4"/>
          <w:right w:val="single" w:color="auto" w:sz="4"/>
          <w:insideH w:val="single" w:color="auto" w:sz="4"/>
          <w:insideV w:val="single" w:color="auto" w:sz="4"/>
        </w:tblBorders>
      </w:tblPr>
      <w:tblGrid>
        <w:gridCol w:w="500"/>
        <w:gridCol w:w="1500"/>
        <w:gridCol w:w="10000"/>
      </w:tblGrid>
      <w:tr>
        <w:tc>
          <w:tcPr>
            <w:tcW w:type="dxa" w:w="500"/>
            <w:tcBorders>
              <w:top w:val="single" w:color="888888" w:sz="6"/>
              <w:left w:val="single" w:color="888888" w:sz="6"/>
              <w:bottom w:val="single" w:color="888888" w:sz="6"/>
              <w:right w:val="single" w:color="888888" w:sz="6"/>
            </w:tcBorders>
            <w:shd w:fill="F2F2F2" w:val="clear"/>
            <w:tcMar>
              <w:top w:type="dxa" w:w="100"/>
              <w:left w:type="dxa" w:w="140"/>
              <w:bottom w:type="dxa" w:w="100"/>
              <w:right w:type="dxa" w:w="140"/>
            </w:tcMar>
          </w:tcPr>
          <w:p>
            <w:r>
              <w:rPr>
                <w:sz w:val="18"/>
                <w:szCs w:val="18"/>
              </w:rPr>
              <w:t xml:space="preserve"> </w:t>
            </w:r>
          </w:p>
        </w:tc>
        <w:tc>
          <w:tcPr>
            <w:tcW w:type="dxa" w:w="1500"/>
            <w:tcBorders>
              <w:top w:val="none"/>
              <w:left w:val="none"/>
              <w:bottom w:val="none"/>
              <w:right w:val="none"/>
            </w:tcBorders>
            <w:tcMar>
              <w:top w:type="dxa" w:w="100"/>
              <w:left w:type="dxa" w:w="140"/>
              <w:bottom w:type="dxa" w:w="100"/>
              <w:right w:type="dxa" w:w="140"/>
            </w:tcMar>
          </w:tcPr>
          <w:p>
            <w:r>
              <w:rPr>
                <w:b/>
                <w:bCs/>
                <w:sz w:val="18"/>
                <w:szCs w:val="18"/>
              </w:rPr>
              <w:t xml:space="preserve">L4 — Unverified / not in policy</w:t>
            </w:r>
          </w:p>
        </w:tc>
        <w:tc>
          <w:tcPr>
            <w:tcW w:type="dxa" w:w="10000"/>
            <w:tcBorders>
              <w:top w:val="none"/>
              <w:left w:val="none"/>
              <w:bottom w:val="none"/>
              <w:right w:val="none"/>
            </w:tcBorders>
            <w:tcMar>
              <w:top w:type="dxa" w:w="100"/>
              <w:left w:type="dxa" w:w="140"/>
              <w:bottom w:type="dxa" w:w="100"/>
              <w:right w:type="dxa" w:w="140"/>
            </w:tcMar>
          </w:tcPr>
          <w:p>
            <w:r>
              <w:rPr>
                <w:sz w:val="18"/>
                <w:szCs w:val="18"/>
              </w:rPr>
              <w:t xml:space="preserve">The policy is silent on this practice, or the local Bend, Oregon deployment is not yet verified. Action required.</w:t>
            </w:r>
          </w:p>
        </w:tc>
      </w:tr>
    </w:tbl>
    <w:p>
      <w:pPr>
        <w:spacing w:after="100" w:before="240"/>
      </w:pPr>
      <w:r>
        <w:rPr>
          <w:b/>
          <w:bCs/>
          <w:sz w:val="22"/>
          <w:szCs w:val="22"/>
        </w:rPr>
        <w:t xml:space="preserve">Methodology and caveats</w:t>
      </w:r>
    </w:p>
    <w:p>
      <w:pPr>
        <w:pStyle w:val="ListParagraph"/>
        <w:numPr>
          <w:ilvl w:val="0"/>
          <w:numId w:val="2"/>
        </w:numPr>
        <w:spacing w:after="80"/>
      </w:pPr>
      <w:r>
        <w:rPr>
          <w:sz w:val="18"/>
          <w:szCs w:val="18"/>
        </w:rPr>
        <w:t xml:space="preserve">Every cell is labeled with a confidence level (L1–L4) and color-coded. Confidence levels are explained in the legend above. L1 entries are direct quotes or paraphrases from corporate privacy policies dated 2024–2026. L2 entries are credible secondary reporting or advocacy analysis. L3 entries are allegations in active or recent litigation — not adjudicated facts. L4 entries represent topics where the policy is silent or local deployment is unverified.</w:t>
      </w:r>
    </w:p>
    <w:p>
      <w:pPr>
        <w:pStyle w:val="ListParagraph"/>
        <w:numPr>
          <w:ilvl w:val="0"/>
          <w:numId w:val="2"/>
        </w:numPr>
        <w:spacing w:after="80"/>
      </w:pPr>
      <w:r>
        <w:rPr>
          <w:sz w:val="18"/>
          <w:szCs w:val="18"/>
        </w:rPr>
        <w:t xml:space="preserve">Corporate privacy notices describe corporate-wide policy. Actual deployment at a specific Bend, Oregon store can differ. The "Verified Bend, Oregon deployment status" row is intentionally all-L4 because that verification work is the next phase of the project and is supported by the OCPA right-to-know templates and BPD public records request template in the companion Action Toolkit document.</w:t>
      </w:r>
    </w:p>
    <w:p>
      <w:pPr>
        <w:pStyle w:val="ListParagraph"/>
        <w:numPr>
          <w:ilvl w:val="0"/>
          <w:numId w:val="2"/>
        </w:numPr>
        <w:spacing w:after="80"/>
      </w:pPr>
      <w:r>
        <w:rPr>
          <w:sz w:val="18"/>
          <w:szCs w:val="18"/>
        </w:rPr>
        <w:t xml:space="preserve">The Oregon Consumer Privacy Act (ORS 646A.570–589, effective July 1, 2024) gives Oregon residents the right to obtain a list of specific third parties to whom their personal data has been disclosed, at the controller's option (ORS 646A.574(1)(a)(B)). This is one of the strongest tools for converting policy disclosures into named-third-party evidence.</w:t>
      </w:r>
    </w:p>
    <w:p>
      <w:pPr>
        <w:pStyle w:val="ListParagraph"/>
        <w:numPr>
          <w:ilvl w:val="0"/>
          <w:numId w:val="2"/>
        </w:numPr>
        <w:spacing w:after="80"/>
      </w:pPr>
      <w:r>
        <w:rPr>
          <w:sz w:val="18"/>
          <w:szCs w:val="18"/>
        </w:rPr>
        <w:t xml:space="preserve">Local context: Bend Police Department, in partnership with the Deschutes County District Attorney's Office, offered up to 10 Bend retailers FususCore Device Bundles via an Oregon Criminal Justice Commission Organized Retail Theft Grant. This is a direct retail-to-police camera integration program and is a key reason the named retailers' video surveillance capabilities are not just corporate-level abstractions in Bend.</w:t>
      </w:r>
    </w:p>
    <w:p>
      <w:pPr>
        <w:pStyle w:val="ListParagraph"/>
        <w:numPr>
          <w:ilvl w:val="0"/>
          <w:numId w:val="2"/>
        </w:numPr>
        <w:spacing w:after="80"/>
      </w:pPr>
      <w:r>
        <w:rPr>
          <w:sz w:val="18"/>
          <w:szCs w:val="18"/>
        </w:rPr>
        <w:t xml:space="preserve">Portland prohibits private entities from using face recognition in places of public accommodation (Portland City Code Chapter 34.10). Bend has no equivalent ordinance. A Bend-area Surveillance Technology Accountability Ordinance could close this gap.</w:t>
      </w:r>
    </w:p>
    <w:sectPr>
      <w:pgSz w:w="15840" w:h="12240" w:orient="landscape"/>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2026-05-24T20:14:51.635Z</dcterms:created>
  <dcterms:modified xsi:type="dcterms:W3CDTF">2026-05-24T20:14:51.636Z</dcterms:modified>
</cp:coreProperties>
</file>

<file path=docProps/custom.xml><?xml version="1.0" encoding="utf-8"?>
<Properties xmlns="http://schemas.openxmlformats.org/officeDocument/2006/custom-properties" xmlns:vt="http://schemas.openxmlformats.org/officeDocument/2006/docPropsVTypes"/>
</file>